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F4F7F">
      <w:pPr>
        <w:jc w:val="center"/>
        <w:rPr>
          <w:b/>
          <w:sz w:val="44"/>
          <w:szCs w:val="44"/>
        </w:rPr>
      </w:pPr>
    </w:p>
    <w:p w14:paraId="14899A00">
      <w:pPr>
        <w:jc w:val="center"/>
        <w:rPr>
          <w:rFonts w:hint="eastAsia" w:eastAsia="黑体"/>
          <w:sz w:val="52"/>
          <w:szCs w:val="20"/>
          <w:lang w:val="en-US" w:eastAsia="zh-CN"/>
        </w:rPr>
      </w:pPr>
      <w:r>
        <w:rPr>
          <w:rFonts w:hint="eastAsia" w:eastAsia="黑体"/>
          <w:sz w:val="52"/>
          <w:szCs w:val="20"/>
        </w:rPr>
        <w:t>体外诊断试剂临床试验</w:t>
      </w:r>
      <w:r>
        <w:rPr>
          <w:rFonts w:hint="eastAsia" w:eastAsia="黑体"/>
          <w:sz w:val="52"/>
          <w:szCs w:val="20"/>
          <w:lang w:val="en-US" w:eastAsia="zh-CN"/>
        </w:rPr>
        <w:t>合同</w:t>
      </w:r>
    </w:p>
    <w:p w14:paraId="7DE5A3D3">
      <w:pPr>
        <w:spacing w:line="360" w:lineRule="auto"/>
        <w:jc w:val="center"/>
        <w:rPr>
          <w:b/>
          <w:sz w:val="24"/>
          <w:szCs w:val="24"/>
        </w:rPr>
      </w:pPr>
    </w:p>
    <w:p w14:paraId="6DCACDD6">
      <w:pPr>
        <w:spacing w:line="360" w:lineRule="auto"/>
        <w:rPr>
          <w:b/>
          <w:sz w:val="24"/>
          <w:szCs w:val="24"/>
        </w:rPr>
      </w:pPr>
    </w:p>
    <w:p w14:paraId="18477212">
      <w:pPr>
        <w:spacing w:line="360" w:lineRule="auto"/>
        <w:rPr>
          <w:b/>
          <w:sz w:val="24"/>
          <w:szCs w:val="24"/>
        </w:rPr>
      </w:pPr>
    </w:p>
    <w:p w14:paraId="07EFE29A">
      <w:pPr>
        <w:spacing w:line="400" w:lineRule="exact"/>
        <w:rPr>
          <w:rFonts w:ascii="宋体" w:hAnsi="宋体" w:cs="宋体"/>
          <w:sz w:val="24"/>
          <w:szCs w:val="24"/>
        </w:rPr>
      </w:pPr>
      <w:r>
        <w:rPr>
          <w:rFonts w:hint="eastAsia" w:ascii="宋体" w:hAnsi="宋体" w:cs="宋体"/>
          <w:b/>
          <w:sz w:val="24"/>
          <w:szCs w:val="24"/>
        </w:rPr>
        <w:t>试验试剂</w:t>
      </w:r>
      <w:r>
        <w:rPr>
          <w:rFonts w:hint="eastAsia" w:ascii="宋体" w:hAnsi="宋体" w:cs="宋体"/>
          <w:sz w:val="24"/>
          <w:szCs w:val="24"/>
        </w:rPr>
        <w:t xml:space="preserve"> ：</w:t>
      </w:r>
      <w:r>
        <w:rPr>
          <w:rFonts w:hint="eastAsia" w:ascii="宋体" w:hAnsi="宋体" w:cs="宋体"/>
          <w:sz w:val="24"/>
          <w:szCs w:val="24"/>
          <w:u w:val="single"/>
        </w:rPr>
        <w:t xml:space="preserve">                                                              </w:t>
      </w:r>
    </w:p>
    <w:p w14:paraId="18D4DB0E">
      <w:pPr>
        <w:spacing w:line="400" w:lineRule="exact"/>
        <w:rPr>
          <w:rFonts w:ascii="宋体" w:hAnsi="宋体" w:cs="宋体"/>
          <w:sz w:val="24"/>
          <w:szCs w:val="24"/>
          <w:u w:val="single"/>
        </w:rPr>
      </w:pPr>
      <w:r>
        <w:rPr>
          <w:rFonts w:hint="eastAsia" w:ascii="宋体" w:hAnsi="宋体" w:cs="宋体"/>
          <w:b/>
          <w:sz w:val="24"/>
          <w:szCs w:val="24"/>
        </w:rPr>
        <w:t>项目名称</w:t>
      </w:r>
      <w:r>
        <w:rPr>
          <w:rFonts w:hint="eastAsia" w:ascii="宋体" w:hAnsi="宋体" w:cs="宋体"/>
          <w:sz w:val="24"/>
          <w:szCs w:val="24"/>
        </w:rPr>
        <w:t xml:space="preserve"> ：</w:t>
      </w:r>
      <w:r>
        <w:rPr>
          <w:rFonts w:hint="eastAsia" w:ascii="宋体" w:hAnsi="宋体" w:cs="宋体"/>
          <w:sz w:val="24"/>
          <w:szCs w:val="24"/>
          <w:u w:val="single"/>
        </w:rPr>
        <w:t xml:space="preserve">                                                              </w:t>
      </w:r>
    </w:p>
    <w:p w14:paraId="38E468E6">
      <w:pPr>
        <w:spacing w:line="400" w:lineRule="exact"/>
        <w:rPr>
          <w:rFonts w:ascii="宋体" w:hAnsi="宋体" w:cs="宋体"/>
          <w:sz w:val="24"/>
          <w:szCs w:val="24"/>
        </w:rPr>
      </w:pPr>
      <w:r>
        <w:rPr>
          <w:rFonts w:hint="eastAsia" w:ascii="宋体" w:hAnsi="宋体" w:cs="宋体"/>
          <w:sz w:val="24"/>
          <w:szCs w:val="24"/>
          <w:u w:val="single"/>
        </w:rPr>
        <w:t xml:space="preserve">                                                                         </w:t>
      </w:r>
    </w:p>
    <w:p w14:paraId="2D991DF7">
      <w:pPr>
        <w:spacing w:line="400" w:lineRule="exact"/>
        <w:rPr>
          <w:rFonts w:ascii="宋体" w:hAnsi="宋体" w:cs="宋体"/>
          <w:b/>
          <w:sz w:val="24"/>
          <w:szCs w:val="24"/>
        </w:rPr>
      </w:pPr>
      <w:r>
        <w:rPr>
          <w:rFonts w:hint="eastAsia" w:ascii="宋体" w:hAnsi="宋体" w:cs="宋体"/>
          <w:b/>
          <w:sz w:val="24"/>
          <w:szCs w:val="24"/>
        </w:rPr>
        <w:t>试验类别：□临床验证 □ 临床试用 □研究者发起 □ 其他</w:t>
      </w:r>
    </w:p>
    <w:p w14:paraId="661F6179">
      <w:pPr>
        <w:spacing w:line="400" w:lineRule="exact"/>
        <w:rPr>
          <w:rFonts w:ascii="宋体" w:hAnsi="宋体" w:cs="宋体"/>
          <w:b/>
          <w:sz w:val="24"/>
          <w:szCs w:val="24"/>
        </w:rPr>
      </w:pPr>
      <w:r>
        <w:rPr>
          <w:rFonts w:hint="eastAsia" w:ascii="宋体" w:hAnsi="宋体" w:cs="宋体"/>
          <w:b/>
          <w:sz w:val="24"/>
          <w:szCs w:val="24"/>
        </w:rPr>
        <w:t>分    类：□境内Ⅱ类  □境内Ⅲ类  □进口Ⅱ类  □进口Ⅲ类</w:t>
      </w:r>
    </w:p>
    <w:p w14:paraId="5CEB4981">
      <w:pPr>
        <w:spacing w:line="400" w:lineRule="exact"/>
        <w:rPr>
          <w:rFonts w:ascii="宋体" w:hAnsi="宋体" w:cs="宋体"/>
          <w:b/>
          <w:sz w:val="24"/>
          <w:szCs w:val="24"/>
        </w:rPr>
      </w:pPr>
      <w:r>
        <w:rPr>
          <w:rFonts w:hint="eastAsia" w:ascii="宋体" w:hAnsi="宋体" w:cs="宋体"/>
          <w:b/>
          <w:sz w:val="24"/>
          <w:szCs w:val="24"/>
          <w:lang w:val="en-US" w:eastAsia="zh-CN"/>
        </w:rPr>
        <w:t>需进行临床试验</w:t>
      </w:r>
      <w:r>
        <w:rPr>
          <w:rFonts w:hint="eastAsia" w:ascii="宋体" w:hAnsi="宋体" w:cs="宋体"/>
          <w:b/>
          <w:sz w:val="24"/>
          <w:szCs w:val="24"/>
        </w:rPr>
        <w:t>审批的第三类医疗器械：□是 □否</w:t>
      </w:r>
    </w:p>
    <w:p w14:paraId="496FBEF1">
      <w:pPr>
        <w:spacing w:line="400" w:lineRule="exact"/>
        <w:rPr>
          <w:rFonts w:ascii="宋体" w:hAnsi="宋体" w:cs="宋体"/>
          <w:b/>
          <w:sz w:val="24"/>
          <w:szCs w:val="24"/>
        </w:rPr>
      </w:pPr>
    </w:p>
    <w:p w14:paraId="5EFCFEA9">
      <w:pPr>
        <w:spacing w:line="400" w:lineRule="exact"/>
        <w:rPr>
          <w:rFonts w:ascii="宋体" w:hAnsi="宋体" w:cs="宋体"/>
          <w:b/>
          <w:sz w:val="24"/>
          <w:szCs w:val="24"/>
        </w:rPr>
      </w:pPr>
      <w:r>
        <w:rPr>
          <w:rFonts w:hint="eastAsia" w:ascii="宋体" w:hAnsi="宋体" w:cs="宋体"/>
          <w:b/>
          <w:sz w:val="24"/>
          <w:szCs w:val="24"/>
          <w:lang w:eastAsia="zh-CN"/>
        </w:rPr>
        <w:t>申办者</w:t>
      </w:r>
      <w:r>
        <w:rPr>
          <w:rFonts w:hint="eastAsia" w:ascii="宋体" w:hAnsi="宋体" w:cs="宋体"/>
          <w:b/>
          <w:sz w:val="24"/>
          <w:szCs w:val="24"/>
        </w:rPr>
        <w:t>/CRO（甲方）：</w:t>
      </w:r>
      <w:r>
        <w:rPr>
          <w:rFonts w:hint="eastAsia" w:ascii="宋体" w:hAnsi="宋体" w:cs="宋体"/>
          <w:b/>
          <w:sz w:val="24"/>
          <w:szCs w:val="24"/>
          <w:shd w:val="pct10" w:color="auto" w:fill="FFFFFF"/>
        </w:rPr>
        <w:t xml:space="preserve">                                                      </w:t>
      </w:r>
    </w:p>
    <w:p w14:paraId="2AC294CE">
      <w:pPr>
        <w:spacing w:line="40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 w:val="24"/>
          <w:szCs w:val="24"/>
          <w:shd w:val="pct10" w:color="auto" w:fill="FFFFFF"/>
        </w:rPr>
        <w:t xml:space="preserve">                                  </w:t>
      </w:r>
      <w:r>
        <w:rPr>
          <w:rFonts w:hint="eastAsia" w:ascii="宋体" w:hAnsi="宋体" w:cs="宋体"/>
          <w:b/>
          <w:sz w:val="24"/>
          <w:szCs w:val="24"/>
        </w:rPr>
        <w:t>法人：</w:t>
      </w:r>
      <w:r>
        <w:rPr>
          <w:rFonts w:hint="eastAsia" w:ascii="宋体" w:hAnsi="宋体" w:cs="宋体"/>
          <w:b/>
          <w:sz w:val="24"/>
          <w:szCs w:val="24"/>
          <w:shd w:val="pct10" w:color="auto" w:fill="FFFFFF"/>
        </w:rPr>
        <w:t xml:space="preserve">                        </w:t>
      </w:r>
    </w:p>
    <w:p w14:paraId="05D35C89">
      <w:pPr>
        <w:spacing w:line="400" w:lineRule="exact"/>
        <w:rPr>
          <w:rFonts w:ascii="宋体" w:hAnsi="宋体" w:cs="宋体"/>
          <w:b/>
          <w:sz w:val="24"/>
          <w:szCs w:val="24"/>
          <w:shd w:val="pct10" w:color="auto" w:fill="FFFFFF"/>
        </w:rPr>
      </w:pPr>
      <w:r>
        <w:rPr>
          <w:rFonts w:hint="eastAsia" w:ascii="宋体" w:hAnsi="宋体" w:cs="宋体"/>
          <w:b/>
          <w:sz w:val="24"/>
          <w:szCs w:val="24"/>
        </w:rPr>
        <w:t>邮政编码：</w:t>
      </w:r>
      <w:r>
        <w:rPr>
          <w:rFonts w:hint="eastAsia" w:ascii="宋体" w:hAnsi="宋体" w:cs="宋体"/>
          <w:b/>
          <w:sz w:val="24"/>
          <w:szCs w:val="24"/>
          <w:shd w:val="pct10" w:color="auto" w:fill="FFFFFF"/>
        </w:rPr>
        <w:t xml:space="preserve">                                  </w:t>
      </w:r>
      <w:r>
        <w:rPr>
          <w:rFonts w:hint="eastAsia" w:ascii="宋体" w:hAnsi="宋体" w:cs="宋体"/>
          <w:b/>
          <w:sz w:val="24"/>
          <w:szCs w:val="24"/>
        </w:rPr>
        <w:t>项目负责人：</w:t>
      </w:r>
      <w:r>
        <w:rPr>
          <w:rFonts w:hint="eastAsia" w:ascii="宋体" w:hAnsi="宋体" w:cs="宋体"/>
          <w:b/>
          <w:sz w:val="24"/>
          <w:szCs w:val="24"/>
          <w:shd w:val="pct10" w:color="auto" w:fill="FFFFFF"/>
        </w:rPr>
        <w:t xml:space="preserve">                  </w:t>
      </w:r>
    </w:p>
    <w:p w14:paraId="1891A201">
      <w:pPr>
        <w:spacing w:line="400" w:lineRule="exact"/>
        <w:rPr>
          <w:rFonts w:ascii="宋体" w:hAnsi="宋体" w:cs="宋体"/>
          <w:b/>
          <w:sz w:val="24"/>
          <w:szCs w:val="24"/>
          <w:shd w:val="pct10" w:color="auto" w:fill="FFFFFF"/>
        </w:rPr>
      </w:pPr>
      <w:r>
        <w:rPr>
          <w:rFonts w:hint="eastAsia" w:ascii="宋体" w:hAnsi="宋体" w:cs="宋体"/>
          <w:b/>
          <w:sz w:val="24"/>
          <w:szCs w:val="24"/>
        </w:rPr>
        <w:t>联系电话：</w:t>
      </w:r>
      <w:r>
        <w:rPr>
          <w:rFonts w:hint="eastAsia" w:ascii="宋体" w:hAnsi="宋体" w:cs="宋体"/>
          <w:b/>
          <w:sz w:val="24"/>
          <w:szCs w:val="24"/>
          <w:shd w:val="pct10" w:color="auto" w:fill="FFFFFF"/>
        </w:rPr>
        <w:t xml:space="preserve">                                            </w:t>
      </w:r>
    </w:p>
    <w:p w14:paraId="2600B69D">
      <w:pPr>
        <w:spacing w:line="400" w:lineRule="exact"/>
        <w:rPr>
          <w:rFonts w:ascii="宋体" w:hAnsi="宋体" w:cs="宋体"/>
          <w:b/>
          <w:sz w:val="24"/>
          <w:szCs w:val="24"/>
          <w:shd w:val="pct10" w:color="auto" w:fill="FFFFFF"/>
        </w:rPr>
      </w:pPr>
      <w:r>
        <w:rPr>
          <w:rFonts w:hint="eastAsia" w:ascii="宋体" w:hAnsi="宋体" w:cs="宋体"/>
          <w:b/>
          <w:sz w:val="24"/>
          <w:szCs w:val="24"/>
        </w:rPr>
        <w:t>传    真：</w:t>
      </w:r>
      <w:r>
        <w:rPr>
          <w:rFonts w:hint="eastAsia" w:ascii="宋体" w:hAnsi="宋体" w:cs="宋体"/>
          <w:b/>
          <w:sz w:val="24"/>
          <w:szCs w:val="24"/>
          <w:shd w:val="pct10" w:color="auto" w:fill="FFFFFF"/>
        </w:rPr>
        <w:t xml:space="preserve">                                  </w:t>
      </w:r>
      <w:r>
        <w:rPr>
          <w:rFonts w:hint="eastAsia" w:ascii="宋体" w:hAnsi="宋体" w:cs="宋体"/>
          <w:b/>
          <w:sz w:val="24"/>
          <w:szCs w:val="24"/>
        </w:rPr>
        <w:t>E-mail：</w:t>
      </w:r>
      <w:r>
        <w:rPr>
          <w:rFonts w:hint="eastAsia" w:ascii="宋体" w:hAnsi="宋体" w:cs="宋体"/>
          <w:b/>
          <w:sz w:val="24"/>
          <w:szCs w:val="24"/>
          <w:shd w:val="pct10" w:color="auto" w:fill="FFFFFF"/>
        </w:rPr>
        <w:t xml:space="preserve">                      </w:t>
      </w:r>
    </w:p>
    <w:p w14:paraId="046A6BFF">
      <w:pPr>
        <w:spacing w:line="400" w:lineRule="exact"/>
        <w:rPr>
          <w:rFonts w:ascii="宋体" w:hAnsi="宋体" w:cs="宋体"/>
          <w:sz w:val="24"/>
          <w:szCs w:val="24"/>
        </w:rPr>
      </w:pPr>
    </w:p>
    <w:p w14:paraId="01BDC9A4">
      <w:pPr>
        <w:spacing w:line="400" w:lineRule="exact"/>
        <w:rPr>
          <w:rFonts w:ascii="宋体" w:hAnsi="宋体" w:cs="宋体"/>
          <w:b/>
          <w:sz w:val="24"/>
          <w:szCs w:val="24"/>
        </w:rPr>
      </w:pPr>
      <w:r>
        <w:rPr>
          <w:rFonts w:hint="eastAsia" w:ascii="宋体" w:hAnsi="宋体" w:cs="宋体"/>
          <w:b/>
          <w:sz w:val="24"/>
          <w:szCs w:val="24"/>
        </w:rPr>
        <w:t>研究机构（乙方）：温州市人民医院</w:t>
      </w:r>
    </w:p>
    <w:p w14:paraId="68ED4E4D">
      <w:pPr>
        <w:spacing w:line="40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rPr>
        <w:t>浙江省温州市瓯海区娄桥街道古岸路299号</w:t>
      </w:r>
      <w:r>
        <w:rPr>
          <w:rFonts w:hint="eastAsia" w:ascii="宋体" w:hAnsi="宋体" w:cs="宋体"/>
          <w:b/>
          <w:sz w:val="24"/>
          <w:szCs w:val="24"/>
        </w:rPr>
        <w:t xml:space="preserve">   机构负责人：</w:t>
      </w:r>
      <w:r>
        <w:rPr>
          <w:rFonts w:hint="eastAsia"/>
          <w:b/>
          <w:sz w:val="24"/>
          <w:szCs w:val="24"/>
        </w:rPr>
        <w:t>陈婕</w:t>
      </w:r>
      <w:r>
        <w:rPr>
          <w:rFonts w:hint="eastAsia" w:ascii="宋体" w:hAnsi="宋体" w:cs="宋体"/>
          <w:b/>
          <w:sz w:val="24"/>
          <w:szCs w:val="24"/>
        </w:rPr>
        <w:t xml:space="preserve">                     </w:t>
      </w:r>
    </w:p>
    <w:p w14:paraId="72E1C2E1">
      <w:pPr>
        <w:spacing w:line="400" w:lineRule="exact"/>
        <w:rPr>
          <w:rFonts w:ascii="宋体" w:hAnsi="宋体" w:cs="宋体"/>
          <w:b/>
          <w:sz w:val="24"/>
          <w:szCs w:val="24"/>
          <w:shd w:val="pct10" w:color="auto" w:fill="FFFFFF"/>
        </w:rPr>
      </w:pPr>
      <w:r>
        <w:rPr>
          <w:rFonts w:hint="eastAsia" w:ascii="宋体" w:hAnsi="宋体" w:cs="宋体"/>
          <w:b/>
          <w:sz w:val="24"/>
          <w:szCs w:val="24"/>
        </w:rPr>
        <w:t>邮政编码：325000                              联系电话：0577-88306796</w:t>
      </w:r>
    </w:p>
    <w:p w14:paraId="59FE1996">
      <w:pPr>
        <w:spacing w:line="400" w:lineRule="exact"/>
        <w:rPr>
          <w:rFonts w:ascii="宋体" w:hAnsi="宋体" w:cs="宋体"/>
          <w:sz w:val="24"/>
          <w:szCs w:val="24"/>
        </w:rPr>
      </w:pPr>
      <w:r>
        <w:rPr>
          <w:rFonts w:hint="eastAsia" w:ascii="宋体" w:hAnsi="宋体" w:cs="宋体"/>
          <w:b/>
          <w:sz w:val="24"/>
          <w:szCs w:val="24"/>
        </w:rPr>
        <w:t>传    真：0577-88306796                       E-mail：gcpwzsrmyy@163.com</w:t>
      </w:r>
      <w:r>
        <w:rPr>
          <w:rFonts w:hint="eastAsia" w:ascii="宋体" w:hAnsi="宋体" w:cs="宋体"/>
          <w:sz w:val="24"/>
          <w:szCs w:val="24"/>
        </w:rPr>
        <w:t xml:space="preserve"> </w:t>
      </w:r>
    </w:p>
    <w:p w14:paraId="04288668">
      <w:pPr>
        <w:spacing w:line="400" w:lineRule="exact"/>
        <w:rPr>
          <w:rFonts w:ascii="宋体" w:hAnsi="宋体" w:cs="宋体"/>
          <w:b/>
          <w:sz w:val="24"/>
          <w:szCs w:val="24"/>
        </w:rPr>
      </w:pPr>
      <w:r>
        <w:rPr>
          <w:rFonts w:hint="eastAsia" w:ascii="宋体" w:hAnsi="宋体" w:cs="宋体"/>
          <w:b/>
          <w:sz w:val="24"/>
          <w:szCs w:val="24"/>
        </w:rPr>
        <w:t>研究专业：</w:t>
      </w:r>
      <w:r>
        <w:rPr>
          <w:rFonts w:hint="eastAsia" w:ascii="宋体" w:hAnsi="宋体" w:cs="宋体"/>
          <w:b/>
          <w:sz w:val="24"/>
          <w:szCs w:val="24"/>
          <w:shd w:val="pct10" w:color="auto" w:fill="FFFFFF"/>
        </w:rPr>
        <w:t xml:space="preserve">                                    </w:t>
      </w:r>
      <w:r>
        <w:rPr>
          <w:rFonts w:hint="eastAsia" w:ascii="宋体" w:hAnsi="宋体" w:cs="宋体"/>
          <w:b/>
          <w:sz w:val="24"/>
          <w:szCs w:val="24"/>
        </w:rPr>
        <w:t>主要研究者：</w:t>
      </w:r>
      <w:r>
        <w:rPr>
          <w:rFonts w:hint="eastAsia" w:ascii="宋体" w:hAnsi="宋体" w:cs="宋体"/>
          <w:b/>
          <w:sz w:val="24"/>
          <w:szCs w:val="24"/>
          <w:shd w:val="pct10" w:color="auto" w:fill="FFFFFF"/>
        </w:rPr>
        <w:t xml:space="preserve">                   </w:t>
      </w:r>
    </w:p>
    <w:p w14:paraId="21B90160">
      <w:pPr>
        <w:spacing w:line="360" w:lineRule="auto"/>
        <w:rPr>
          <w:b/>
          <w:sz w:val="24"/>
          <w:szCs w:val="24"/>
        </w:rPr>
      </w:pPr>
    </w:p>
    <w:p w14:paraId="51767F30">
      <w:pPr>
        <w:spacing w:line="360" w:lineRule="auto"/>
        <w:rPr>
          <w:b/>
          <w:sz w:val="24"/>
          <w:szCs w:val="24"/>
        </w:rPr>
      </w:pPr>
    </w:p>
    <w:p w14:paraId="49FA40EF">
      <w:pPr>
        <w:spacing w:line="360" w:lineRule="auto"/>
        <w:rPr>
          <w:b/>
          <w:sz w:val="24"/>
          <w:szCs w:val="24"/>
        </w:rPr>
      </w:pPr>
    </w:p>
    <w:p w14:paraId="2099EB44">
      <w:pPr>
        <w:spacing w:line="360" w:lineRule="auto"/>
        <w:rPr>
          <w:b/>
          <w:sz w:val="24"/>
          <w:szCs w:val="24"/>
        </w:rPr>
      </w:pPr>
    </w:p>
    <w:p w14:paraId="4BE34C65">
      <w:pPr>
        <w:spacing w:line="360" w:lineRule="auto"/>
        <w:rPr>
          <w:b/>
          <w:sz w:val="24"/>
          <w:szCs w:val="24"/>
        </w:rPr>
      </w:pPr>
    </w:p>
    <w:p w14:paraId="69F69D79">
      <w:pPr>
        <w:spacing w:line="360" w:lineRule="auto"/>
        <w:rPr>
          <w:b/>
          <w:sz w:val="24"/>
          <w:szCs w:val="24"/>
        </w:rPr>
      </w:pPr>
    </w:p>
    <w:p w14:paraId="3504228B">
      <w:pPr>
        <w:spacing w:line="360" w:lineRule="auto"/>
        <w:rPr>
          <w:b/>
          <w:sz w:val="24"/>
          <w:szCs w:val="24"/>
        </w:rPr>
      </w:pPr>
    </w:p>
    <w:p w14:paraId="7AAE0470">
      <w:pPr>
        <w:spacing w:line="360" w:lineRule="auto"/>
        <w:rPr>
          <w:b/>
          <w:sz w:val="24"/>
          <w:szCs w:val="24"/>
        </w:rPr>
      </w:pPr>
    </w:p>
    <w:p w14:paraId="247D143C">
      <w:pPr>
        <w:spacing w:line="360" w:lineRule="auto"/>
        <w:rPr>
          <w:b/>
          <w:sz w:val="24"/>
          <w:szCs w:val="24"/>
        </w:rPr>
      </w:pPr>
    </w:p>
    <w:p w14:paraId="6D7E0A7A">
      <w:pPr>
        <w:spacing w:line="360" w:lineRule="auto"/>
        <w:ind w:firstLine="480" w:firstLineChars="200"/>
        <w:rPr>
          <w:sz w:val="24"/>
          <w:szCs w:val="24"/>
        </w:rPr>
      </w:pPr>
      <w:r>
        <w:rPr>
          <w:rFonts w:hint="eastAsia"/>
          <w:sz w:val="24"/>
        </w:rPr>
        <w:t>根据《中华人民共和国民法典》、《医疗器械临床试验质量管理规范》、《体外诊断试剂临床试验技术指导原则》的规定，</w:t>
      </w:r>
      <w:r>
        <w:rPr>
          <w:rFonts w:hint="eastAsia"/>
          <w:sz w:val="24"/>
          <w:szCs w:val="24"/>
        </w:rPr>
        <w:t>双方在平等互利、充分表达各自意愿的基础上，就以下各条所涉及的相关技术和法律问题，经协商一致达成如下协议，由签约双方共同恪守。自双方签订合同之日起即生效，任何一方不得单独终止合同。</w:t>
      </w:r>
    </w:p>
    <w:p w14:paraId="1764D702">
      <w:pPr>
        <w:spacing w:line="360" w:lineRule="auto"/>
        <w:ind w:firstLine="424" w:firstLineChars="177"/>
        <w:rPr>
          <w:sz w:val="24"/>
          <w:szCs w:val="24"/>
        </w:rPr>
      </w:pPr>
    </w:p>
    <w:p w14:paraId="12991A28">
      <w:pPr>
        <w:spacing w:line="360" w:lineRule="auto"/>
        <w:rPr>
          <w:b/>
          <w:bCs/>
          <w:sz w:val="24"/>
          <w:szCs w:val="24"/>
        </w:rPr>
      </w:pPr>
      <w:r>
        <w:rPr>
          <w:rFonts w:hint="eastAsia"/>
          <w:b/>
          <w:bCs/>
          <w:sz w:val="24"/>
          <w:szCs w:val="24"/>
        </w:rPr>
        <w:t>一、双方合作的方式和内容：</w:t>
      </w:r>
    </w:p>
    <w:p w14:paraId="168D2D60">
      <w:pPr>
        <w:spacing w:line="360" w:lineRule="auto"/>
        <w:ind w:firstLine="424" w:firstLineChars="177"/>
        <w:rPr>
          <w:sz w:val="24"/>
          <w:szCs w:val="24"/>
        </w:rPr>
      </w:pPr>
      <w:r>
        <w:rPr>
          <w:rFonts w:hint="eastAsia"/>
          <w:sz w:val="24"/>
          <w:szCs w:val="24"/>
        </w:rPr>
        <w:t>1.根据国家食品药品监督管理总局第（          ）号批件，甲方委托乙方对甲方研制的</w:t>
      </w:r>
      <w:r>
        <w:rPr>
          <w:rFonts w:hint="eastAsia"/>
          <w:sz w:val="24"/>
          <w:szCs w:val="24"/>
          <w:u w:val="single"/>
        </w:rPr>
        <w:t xml:space="preserve">              </w:t>
      </w:r>
      <w:r>
        <w:rPr>
          <w:rFonts w:hint="eastAsia"/>
          <w:sz w:val="24"/>
          <w:szCs w:val="24"/>
        </w:rPr>
        <w:t>（注册分类：          ）进行</w:t>
      </w:r>
      <w:r>
        <w:rPr>
          <w:rFonts w:hint="eastAsia"/>
          <w:sz w:val="24"/>
          <w:szCs w:val="24"/>
          <w:u w:val="single"/>
        </w:rPr>
        <w:t xml:space="preserve">    </w:t>
      </w:r>
      <w:r>
        <w:rPr>
          <w:rFonts w:hint="eastAsia"/>
          <w:sz w:val="24"/>
          <w:szCs w:val="24"/>
        </w:rPr>
        <w:t>类体外诊断试剂临床试验，以评价其</w:t>
      </w:r>
      <w:r>
        <w:rPr>
          <w:rFonts w:hint="eastAsia"/>
          <w:sz w:val="24"/>
          <w:szCs w:val="24"/>
          <w:u w:val="single"/>
        </w:rPr>
        <w:t xml:space="preserve">              </w:t>
      </w:r>
      <w:r>
        <w:rPr>
          <w:rFonts w:hint="eastAsia"/>
          <w:sz w:val="24"/>
          <w:szCs w:val="24"/>
        </w:rPr>
        <w:t>。</w:t>
      </w:r>
    </w:p>
    <w:p w14:paraId="4112823C">
      <w:pPr>
        <w:spacing w:line="400" w:lineRule="exact"/>
        <w:ind w:firstLine="480" w:firstLineChars="200"/>
        <w:rPr>
          <w:sz w:val="24"/>
          <w:szCs w:val="24"/>
        </w:rPr>
      </w:pPr>
      <w:r>
        <w:rPr>
          <w:rFonts w:hint="eastAsia"/>
          <w:sz w:val="24"/>
          <w:szCs w:val="24"/>
        </w:rPr>
        <w:t>2.</w:t>
      </w:r>
      <w:r>
        <w:rPr>
          <w:sz w:val="24"/>
          <w:szCs w:val="24"/>
        </w:rPr>
        <w:t>该试验总设计例数为_____例，甲方计划委托乙方完成</w:t>
      </w:r>
      <w:r>
        <w:rPr>
          <w:sz w:val="24"/>
          <w:szCs w:val="24"/>
          <w:u w:val="single"/>
        </w:rPr>
        <w:t xml:space="preserve">     </w:t>
      </w:r>
      <w:r>
        <w:rPr>
          <w:sz w:val="24"/>
          <w:szCs w:val="24"/>
        </w:rPr>
        <w:t>例，</w:t>
      </w:r>
      <w:r>
        <w:rPr>
          <w:rFonts w:hint="eastAsia"/>
          <w:sz w:val="24"/>
          <w:szCs w:val="24"/>
        </w:rPr>
        <w:t>按照</w:t>
      </w:r>
      <w:r>
        <w:rPr>
          <w:sz w:val="24"/>
          <w:szCs w:val="24"/>
        </w:rPr>
        <w:t>经伦理委员会审核通过的临床试验方案（版本号：__________，版本日期________）及修正案（版本号________，版本日期__________）</w:t>
      </w:r>
      <w:r>
        <w:rPr>
          <w:rFonts w:hint="eastAsia"/>
          <w:sz w:val="24"/>
          <w:szCs w:val="24"/>
        </w:rPr>
        <w:t>开展临床试验</w:t>
      </w:r>
      <w:r>
        <w:rPr>
          <w:sz w:val="24"/>
          <w:szCs w:val="24"/>
        </w:rPr>
        <w:t>。</w:t>
      </w:r>
    </w:p>
    <w:p w14:paraId="7E1B00C6">
      <w:pPr>
        <w:numPr>
          <w:ilvl w:val="0"/>
          <w:numId w:val="1"/>
        </w:numPr>
        <w:spacing w:line="360" w:lineRule="auto"/>
        <w:rPr>
          <w:b/>
          <w:sz w:val="24"/>
          <w:szCs w:val="24"/>
        </w:rPr>
      </w:pPr>
      <w:r>
        <w:rPr>
          <w:rFonts w:hint="eastAsia"/>
          <w:b/>
          <w:sz w:val="24"/>
          <w:szCs w:val="24"/>
        </w:rPr>
        <w:t>双方的责任和义务</w:t>
      </w:r>
    </w:p>
    <w:p w14:paraId="6CF9A8FC">
      <w:pPr>
        <w:spacing w:line="360" w:lineRule="auto"/>
        <w:rPr>
          <w:b/>
          <w:sz w:val="24"/>
          <w:szCs w:val="24"/>
        </w:rPr>
      </w:pPr>
      <w:r>
        <w:rPr>
          <w:rFonts w:hint="eastAsia"/>
          <w:b/>
          <w:sz w:val="24"/>
          <w:szCs w:val="24"/>
        </w:rPr>
        <w:t>甲方</w:t>
      </w:r>
      <w:r>
        <w:rPr>
          <w:rFonts w:hint="eastAsia" w:ascii="宋体" w:hAnsi="宋体" w:cs="宋体"/>
          <w:b/>
        </w:rPr>
        <w:t>：</w:t>
      </w:r>
    </w:p>
    <w:p w14:paraId="40D4AB88">
      <w:pPr>
        <w:numPr>
          <w:ilvl w:val="1"/>
          <w:numId w:val="2"/>
        </w:numPr>
        <w:tabs>
          <w:tab w:val="left" w:pos="426"/>
        </w:tabs>
        <w:spacing w:line="360" w:lineRule="auto"/>
        <w:ind w:left="425" w:hanging="424" w:hangingChars="177"/>
        <w:rPr>
          <w:sz w:val="24"/>
          <w:szCs w:val="24"/>
        </w:rPr>
      </w:pPr>
      <w:r>
        <w:rPr>
          <w:rFonts w:hint="eastAsia"/>
          <w:sz w:val="24"/>
          <w:szCs w:val="24"/>
        </w:rPr>
        <w:t>按照相关法律法规和临床试验方案实施临床试验，并接受核查和检查。</w:t>
      </w:r>
    </w:p>
    <w:p w14:paraId="39C54E1C">
      <w:pPr>
        <w:numPr>
          <w:ilvl w:val="1"/>
          <w:numId w:val="2"/>
        </w:numPr>
        <w:tabs>
          <w:tab w:val="left" w:pos="426"/>
        </w:tabs>
        <w:spacing w:line="360" w:lineRule="auto"/>
        <w:ind w:left="425" w:hanging="424" w:hangingChars="177"/>
        <w:rPr>
          <w:sz w:val="24"/>
          <w:szCs w:val="24"/>
        </w:rPr>
      </w:pPr>
      <w:r>
        <w:rPr>
          <w:rFonts w:hint="eastAsia"/>
          <w:sz w:val="24"/>
          <w:szCs w:val="24"/>
        </w:rPr>
        <w:t>向乙方提供本次临床试验所需的相关文件、资料，如甲方相应资质证明、试剂检验合格报告、伦理委员会批件、研究者手册、试验方案、</w:t>
      </w:r>
      <w:r>
        <w:rPr>
          <w:sz w:val="24"/>
          <w:szCs w:val="24"/>
        </w:rPr>
        <w:t>CRF</w:t>
      </w:r>
      <w:r>
        <w:rPr>
          <w:rFonts w:hint="eastAsia"/>
          <w:sz w:val="24"/>
          <w:szCs w:val="24"/>
        </w:rPr>
        <w:t>、研究病历、知情同意书</w:t>
      </w:r>
      <w:r>
        <w:rPr>
          <w:rFonts w:hint="eastAsia"/>
          <w:sz w:val="24"/>
          <w:szCs w:val="24"/>
          <w:lang w:eastAsia="zh-CN"/>
        </w:rPr>
        <w:t>（</w:t>
      </w:r>
      <w:r>
        <w:rPr>
          <w:rFonts w:hint="eastAsia"/>
          <w:sz w:val="24"/>
          <w:szCs w:val="24"/>
          <w:lang w:val="en-US" w:eastAsia="zh-CN"/>
        </w:rPr>
        <w:t>免知情除外）</w:t>
      </w:r>
      <w:r>
        <w:rPr>
          <w:rFonts w:hint="eastAsia"/>
          <w:sz w:val="24"/>
          <w:szCs w:val="24"/>
        </w:rPr>
        <w:t>等。对乙方研究人员进行启动前培训。</w:t>
      </w:r>
    </w:p>
    <w:p w14:paraId="61524982">
      <w:pPr>
        <w:numPr>
          <w:ilvl w:val="1"/>
          <w:numId w:val="2"/>
        </w:numPr>
        <w:tabs>
          <w:tab w:val="left" w:pos="426"/>
        </w:tabs>
        <w:spacing w:line="360" w:lineRule="auto"/>
        <w:ind w:left="425" w:hanging="424" w:hangingChars="177"/>
        <w:rPr>
          <w:sz w:val="24"/>
          <w:szCs w:val="24"/>
        </w:rPr>
      </w:pPr>
      <w:r>
        <w:rPr>
          <w:rFonts w:hint="eastAsia"/>
          <w:sz w:val="24"/>
          <w:szCs w:val="24"/>
        </w:rPr>
        <w:t>无偿提供经检验合格的试验试剂及对照试剂。</w:t>
      </w:r>
    </w:p>
    <w:p w14:paraId="2CDAE90E">
      <w:pPr>
        <w:numPr>
          <w:ilvl w:val="1"/>
          <w:numId w:val="2"/>
        </w:numPr>
        <w:tabs>
          <w:tab w:val="left" w:pos="420"/>
        </w:tabs>
        <w:spacing w:line="360" w:lineRule="auto"/>
        <w:ind w:left="425" w:hanging="424" w:hangingChars="177"/>
        <w:rPr>
          <w:sz w:val="24"/>
          <w:szCs w:val="24"/>
        </w:rPr>
      </w:pPr>
      <w:r>
        <w:rPr>
          <w:rFonts w:hint="eastAsia"/>
          <w:sz w:val="24"/>
          <w:szCs w:val="24"/>
        </w:rPr>
        <w:t>按照合同约定的相关内容支付试验相关费用。</w:t>
      </w:r>
    </w:p>
    <w:p w14:paraId="652B75FB">
      <w:pPr>
        <w:numPr>
          <w:ilvl w:val="1"/>
          <w:numId w:val="2"/>
        </w:numPr>
        <w:tabs>
          <w:tab w:val="left" w:pos="426"/>
        </w:tabs>
        <w:spacing w:line="360" w:lineRule="auto"/>
        <w:ind w:left="425" w:hanging="424" w:hangingChars="177"/>
        <w:rPr>
          <w:sz w:val="24"/>
          <w:szCs w:val="24"/>
        </w:rPr>
      </w:pPr>
      <w:r>
        <w:rPr>
          <w:rFonts w:hint="eastAsia"/>
          <w:sz w:val="24"/>
          <w:szCs w:val="24"/>
        </w:rPr>
        <w:t>委派经培训合格并为乙方接受的监查员监督临床试验的质量和进度，负责临床观察全过程的监查与协调，确保所有试验资料符合上报要求。监查员有权查阅受试者的实验室检查报告以及与该研究相关的所有资料，以便核对病例报告表是否填写正确，但甲方及监查员须保证对受试者信息保密。</w:t>
      </w:r>
    </w:p>
    <w:p w14:paraId="4F5A0B5A">
      <w:pPr>
        <w:numPr>
          <w:ilvl w:val="1"/>
          <w:numId w:val="2"/>
        </w:numPr>
        <w:tabs>
          <w:tab w:val="left" w:pos="426"/>
        </w:tabs>
        <w:spacing w:line="360" w:lineRule="auto"/>
        <w:ind w:left="425" w:hanging="424" w:hangingChars="177"/>
        <w:rPr>
          <w:sz w:val="24"/>
          <w:szCs w:val="24"/>
        </w:rPr>
      </w:pPr>
      <w:r>
        <w:rPr>
          <w:rFonts w:hint="eastAsia" w:ascii="宋体" w:hAnsi="宋体" w:cs="宋体"/>
          <w:kern w:val="0"/>
          <w:sz w:val="24"/>
          <w:szCs w:val="24"/>
        </w:rPr>
        <w:t>建立对临床试验的质量控制和质量保证系统，</w:t>
      </w:r>
      <w:r>
        <w:rPr>
          <w:rFonts w:hint="eastAsia"/>
          <w:sz w:val="24"/>
          <w:szCs w:val="24"/>
        </w:rPr>
        <w:t>必要时</w:t>
      </w:r>
      <w:r>
        <w:rPr>
          <w:rFonts w:hint="eastAsia" w:ascii="宋体" w:hAnsi="宋体" w:cs="宋体"/>
          <w:kern w:val="0"/>
          <w:sz w:val="24"/>
          <w:szCs w:val="24"/>
        </w:rPr>
        <w:t>可组织对临床试验的稽查以保证质量。</w:t>
      </w:r>
    </w:p>
    <w:p w14:paraId="4C726E7C">
      <w:pPr>
        <w:numPr>
          <w:ilvl w:val="1"/>
          <w:numId w:val="2"/>
        </w:numPr>
        <w:tabs>
          <w:tab w:val="left" w:pos="426"/>
        </w:tabs>
        <w:spacing w:line="360" w:lineRule="auto"/>
        <w:ind w:left="425" w:hanging="424" w:hangingChars="177"/>
        <w:rPr>
          <w:sz w:val="24"/>
          <w:szCs w:val="24"/>
        </w:rPr>
      </w:pPr>
      <w:r>
        <w:rPr>
          <w:rFonts w:hint="eastAsia"/>
          <w:sz w:val="24"/>
          <w:szCs w:val="24"/>
        </w:rPr>
        <w:t>甲方若提前中止或暂停本项临床试验，必须通知乙方、伦理委员会、国家</w:t>
      </w:r>
      <w:r>
        <w:rPr>
          <w:sz w:val="24"/>
          <w:szCs w:val="24"/>
        </w:rPr>
        <w:t>/</w:t>
      </w:r>
      <w:r>
        <w:rPr>
          <w:rFonts w:hint="eastAsia"/>
          <w:sz w:val="24"/>
          <w:szCs w:val="24"/>
        </w:rPr>
        <w:t>地方食品药品监督管理局，并阐述理由。</w:t>
      </w:r>
    </w:p>
    <w:p w14:paraId="5D056F60">
      <w:pPr>
        <w:spacing w:line="360" w:lineRule="auto"/>
        <w:rPr>
          <w:sz w:val="24"/>
          <w:szCs w:val="24"/>
        </w:rPr>
      </w:pPr>
      <w:r>
        <w:rPr>
          <w:rFonts w:hint="eastAsia"/>
          <w:b/>
          <w:sz w:val="24"/>
          <w:szCs w:val="24"/>
        </w:rPr>
        <w:t>乙方</w:t>
      </w:r>
      <w:r>
        <w:rPr>
          <w:rFonts w:hint="eastAsia" w:ascii="宋体" w:hAnsi="宋体" w:cs="宋体"/>
          <w:b/>
        </w:rPr>
        <w:t>：</w:t>
      </w:r>
    </w:p>
    <w:p w14:paraId="348E9808">
      <w:pPr>
        <w:numPr>
          <w:ilvl w:val="0"/>
          <w:numId w:val="3"/>
        </w:numPr>
        <w:tabs>
          <w:tab w:val="left" w:pos="426"/>
          <w:tab w:val="left" w:pos="1130"/>
        </w:tabs>
        <w:spacing w:line="360" w:lineRule="auto"/>
        <w:rPr>
          <w:sz w:val="24"/>
          <w:szCs w:val="24"/>
        </w:rPr>
      </w:pPr>
      <w:r>
        <w:rPr>
          <w:rFonts w:hint="eastAsia"/>
          <w:sz w:val="24"/>
          <w:szCs w:val="24"/>
        </w:rPr>
        <w:t>乙方研究者必须详细阅读和了解试验方案的内容，并严格按照方案执行。</w:t>
      </w:r>
    </w:p>
    <w:p w14:paraId="5D6B42CC">
      <w:pPr>
        <w:numPr>
          <w:ilvl w:val="0"/>
          <w:numId w:val="3"/>
        </w:numPr>
        <w:tabs>
          <w:tab w:val="left" w:pos="426"/>
          <w:tab w:val="left" w:pos="1130"/>
        </w:tabs>
        <w:spacing w:line="360" w:lineRule="auto"/>
        <w:rPr>
          <w:sz w:val="24"/>
          <w:szCs w:val="24"/>
        </w:rPr>
      </w:pPr>
      <w:r>
        <w:rPr>
          <w:rFonts w:hint="eastAsia"/>
          <w:sz w:val="24"/>
          <w:szCs w:val="24"/>
        </w:rPr>
        <w:t>乙方研究者保证将数据真实、准确、完整、及时、合法地载入病历和病例报告表。</w:t>
      </w:r>
    </w:p>
    <w:p w14:paraId="76EE686B">
      <w:pPr>
        <w:numPr>
          <w:ilvl w:val="0"/>
          <w:numId w:val="3"/>
        </w:numPr>
        <w:tabs>
          <w:tab w:val="left" w:pos="426"/>
          <w:tab w:val="left" w:pos="1130"/>
        </w:tabs>
        <w:spacing w:line="360" w:lineRule="auto"/>
        <w:rPr>
          <w:sz w:val="24"/>
          <w:szCs w:val="24"/>
        </w:rPr>
      </w:pPr>
      <w:r>
        <w:rPr>
          <w:rFonts w:hint="eastAsia"/>
          <w:sz w:val="24"/>
          <w:szCs w:val="24"/>
        </w:rPr>
        <w:t>接受甲方派遣的监查员或稽查员的监查和核查及药品监督管理部门的核查和检查，确保临床试验的质量。</w:t>
      </w:r>
    </w:p>
    <w:p w14:paraId="3328C8AF">
      <w:pPr>
        <w:numPr>
          <w:ilvl w:val="0"/>
          <w:numId w:val="3"/>
        </w:numPr>
        <w:tabs>
          <w:tab w:val="left" w:pos="426"/>
          <w:tab w:val="left" w:pos="1130"/>
        </w:tabs>
        <w:spacing w:line="360" w:lineRule="auto"/>
        <w:rPr>
          <w:sz w:val="24"/>
        </w:rPr>
      </w:pPr>
      <w:r>
        <w:rPr>
          <w:rFonts w:hint="eastAsia"/>
          <w:sz w:val="24"/>
        </w:rPr>
        <w:t>试验结束时提交完整合格的</w:t>
      </w:r>
      <w:r>
        <w:rPr>
          <w:sz w:val="24"/>
        </w:rPr>
        <w:t>CRF</w:t>
      </w:r>
      <w:r>
        <w:rPr>
          <w:rFonts w:hint="eastAsia"/>
          <w:sz w:val="24"/>
        </w:rPr>
        <w:t>，对相关检查结果的科学性、真实性负责。根据统计分析报告完成本中心的分中心报告，与甲方配合完成临床试验总结报告，相关试验资料保存至临床试验结束后</w:t>
      </w:r>
      <w:r>
        <w:rPr>
          <w:sz w:val="24"/>
        </w:rPr>
        <w:t>10</w:t>
      </w:r>
      <w:r>
        <w:rPr>
          <w:rFonts w:hint="eastAsia"/>
          <w:sz w:val="24"/>
        </w:rPr>
        <w:t>年。</w:t>
      </w:r>
    </w:p>
    <w:p w14:paraId="3EA7A622">
      <w:pPr>
        <w:numPr>
          <w:ilvl w:val="0"/>
          <w:numId w:val="3"/>
        </w:numPr>
        <w:tabs>
          <w:tab w:val="left" w:pos="426"/>
          <w:tab w:val="left" w:pos="1130"/>
        </w:tabs>
        <w:spacing w:line="360" w:lineRule="auto"/>
        <w:rPr>
          <w:sz w:val="24"/>
        </w:rPr>
      </w:pPr>
      <w:r>
        <w:rPr>
          <w:rFonts w:hint="eastAsia"/>
          <w:sz w:val="24"/>
          <w:szCs w:val="24"/>
        </w:rPr>
        <w:t>乙方研究者若需提前中止或暂停本项临床试验，必须通知受试者、甲方、乙方机构、伦理委员会和国家</w:t>
      </w:r>
      <w:r>
        <w:rPr>
          <w:sz w:val="24"/>
          <w:szCs w:val="24"/>
        </w:rPr>
        <w:t>/</w:t>
      </w:r>
      <w:r>
        <w:rPr>
          <w:rFonts w:hint="eastAsia"/>
          <w:sz w:val="24"/>
          <w:szCs w:val="24"/>
        </w:rPr>
        <w:t>地方食品药品监督管理局，并阐述理由。</w:t>
      </w:r>
    </w:p>
    <w:p w14:paraId="409D47E9">
      <w:pPr>
        <w:numPr>
          <w:ilvl w:val="0"/>
          <w:numId w:val="3"/>
        </w:numPr>
        <w:tabs>
          <w:tab w:val="left" w:pos="426"/>
          <w:tab w:val="left" w:pos="1130"/>
        </w:tabs>
        <w:spacing w:line="360" w:lineRule="auto"/>
        <w:rPr>
          <w:sz w:val="24"/>
        </w:rPr>
      </w:pPr>
      <w:r>
        <w:rPr>
          <w:rFonts w:hint="eastAsia"/>
          <w:sz w:val="24"/>
        </w:rPr>
        <w:t>乙方研究机构负责经费及</w:t>
      </w:r>
      <w:r>
        <w:rPr>
          <w:rFonts w:hint="eastAsia"/>
          <w:sz w:val="24"/>
          <w:szCs w:val="24"/>
        </w:rPr>
        <w:t>临床试验过程的管理，控制试验各方面各阶段质量，包括专业组及研究者资质、知情同意</w:t>
      </w:r>
      <w:r>
        <w:rPr>
          <w:rFonts w:hint="eastAsia"/>
          <w:sz w:val="24"/>
          <w:szCs w:val="24"/>
          <w:lang w:eastAsia="zh-CN"/>
        </w:rPr>
        <w:t>（</w:t>
      </w:r>
      <w:r>
        <w:rPr>
          <w:rFonts w:hint="eastAsia"/>
          <w:sz w:val="24"/>
          <w:szCs w:val="24"/>
          <w:lang w:val="en-US" w:eastAsia="zh-CN"/>
        </w:rPr>
        <w:t>免知情除外）</w:t>
      </w:r>
      <w:r>
        <w:rPr>
          <w:rFonts w:hint="eastAsia"/>
          <w:sz w:val="24"/>
          <w:szCs w:val="24"/>
        </w:rPr>
        <w:t>、受试者入组、数据核对及填写等，对发现的问题提出相应的处理机协调。</w:t>
      </w:r>
    </w:p>
    <w:p w14:paraId="6CDC7C26">
      <w:pPr>
        <w:spacing w:line="360" w:lineRule="auto"/>
        <w:rPr>
          <w:rFonts w:ascii="宋体" w:hAnsi="宋体" w:cs="宋体"/>
          <w:b/>
          <w:sz w:val="24"/>
          <w:szCs w:val="24"/>
        </w:rPr>
      </w:pPr>
      <w:r>
        <w:rPr>
          <w:rFonts w:hint="eastAsia" w:ascii="宋体" w:hAnsi="宋体" w:cs="宋体"/>
          <w:b/>
          <w:sz w:val="24"/>
          <w:szCs w:val="24"/>
        </w:rPr>
        <w:t>三、经费承担及支付：</w:t>
      </w:r>
    </w:p>
    <w:p w14:paraId="6193BB15">
      <w:pPr>
        <w:spacing w:line="360" w:lineRule="auto"/>
        <w:rPr>
          <w:rFonts w:ascii="宋体" w:hAnsi="宋体" w:cs="宋体"/>
          <w:sz w:val="24"/>
          <w:szCs w:val="24"/>
        </w:rPr>
      </w:pPr>
      <w:r>
        <w:rPr>
          <w:rFonts w:hint="eastAsia" w:ascii="宋体" w:hAnsi="宋体" w:cs="宋体"/>
          <w:sz w:val="24"/>
          <w:szCs w:val="24"/>
        </w:rPr>
        <w:t>（一）经费明细</w:t>
      </w:r>
    </w:p>
    <w:p w14:paraId="7B7D0970">
      <w:pPr>
        <w:spacing w:line="400" w:lineRule="exact"/>
        <w:ind w:left="1919" w:leftChars="228" w:hanging="1440" w:hangingChars="600"/>
        <w:rPr>
          <w:sz w:val="24"/>
          <w:szCs w:val="24"/>
        </w:rPr>
      </w:pPr>
      <w:r>
        <w:rPr>
          <w:sz w:val="24"/>
          <w:szCs w:val="24"/>
        </w:rPr>
        <w:t>该试验计划入组______例</w:t>
      </w:r>
      <w:r>
        <w:rPr>
          <w:rFonts w:hint="eastAsia"/>
          <w:sz w:val="24"/>
          <w:szCs w:val="24"/>
        </w:rPr>
        <w:t>合格样本</w:t>
      </w:r>
      <w:r>
        <w:rPr>
          <w:sz w:val="24"/>
          <w:szCs w:val="24"/>
        </w:rPr>
        <w:t>，预计该项目费用</w:t>
      </w:r>
      <w:r>
        <w:rPr>
          <w:rFonts w:hint="eastAsia"/>
          <w:sz w:val="24"/>
          <w:szCs w:val="24"/>
        </w:rPr>
        <w:t>，合计（不含税）：</w:t>
      </w:r>
    </w:p>
    <w:p w14:paraId="06E014B6">
      <w:pPr>
        <w:spacing w:line="360" w:lineRule="auto"/>
        <w:rPr>
          <w:sz w:val="24"/>
          <w:szCs w:val="24"/>
        </w:rPr>
      </w:pPr>
      <w:r>
        <w:rPr>
          <w:rFonts w:hint="eastAsia"/>
          <w:sz w:val="24"/>
          <w:szCs w:val="24"/>
          <w:u w:val="single"/>
        </w:rPr>
        <w:t xml:space="preserve">            </w:t>
      </w:r>
      <w:r>
        <w:rPr>
          <w:rFonts w:hint="eastAsia"/>
          <w:sz w:val="24"/>
          <w:szCs w:val="24"/>
        </w:rPr>
        <w:t>元</w:t>
      </w:r>
      <w:r>
        <w:rPr>
          <w:sz w:val="24"/>
          <w:szCs w:val="24"/>
        </w:rPr>
        <w:t>（大写</w:t>
      </w:r>
      <w:r>
        <w:rPr>
          <w:rFonts w:hint="eastAsia"/>
          <w:sz w:val="24"/>
          <w:szCs w:val="24"/>
        </w:rPr>
        <w:t>：</w:t>
      </w:r>
      <w:r>
        <w:rPr>
          <w:rFonts w:hint="eastAsia"/>
          <w:sz w:val="24"/>
          <w:szCs w:val="24"/>
          <w:u w:val="single"/>
        </w:rPr>
        <w:t xml:space="preserve">                        </w:t>
      </w:r>
      <w:r>
        <w:rPr>
          <w:sz w:val="24"/>
          <w:szCs w:val="24"/>
        </w:rPr>
        <w:t>元整）</w:t>
      </w:r>
      <w:r>
        <w:rPr>
          <w:rFonts w:hint="eastAsia"/>
          <w:sz w:val="24"/>
          <w:szCs w:val="24"/>
        </w:rPr>
        <w:t>，</w:t>
      </w:r>
      <w:r>
        <w:rPr>
          <w:sz w:val="24"/>
          <w:szCs w:val="24"/>
        </w:rPr>
        <w:t>包括：</w:t>
      </w:r>
    </w:p>
    <w:p w14:paraId="5D8749E1">
      <w:pPr>
        <w:spacing w:line="360" w:lineRule="auto"/>
        <w:ind w:firstLine="480" w:firstLineChars="200"/>
        <w:rPr>
          <w:sz w:val="24"/>
          <w:szCs w:val="24"/>
        </w:rPr>
      </w:pPr>
      <w:r>
        <w:rPr>
          <w:sz w:val="24"/>
          <w:szCs w:val="24"/>
        </w:rPr>
        <w:t>1.研究者观察费</w:t>
      </w:r>
      <w:r>
        <w:rPr>
          <w:rFonts w:hint="eastAsia"/>
          <w:sz w:val="24"/>
          <w:szCs w:val="24"/>
        </w:rPr>
        <w:t>：</w:t>
      </w:r>
      <w:r>
        <w:rPr>
          <w:sz w:val="24"/>
          <w:szCs w:val="24"/>
          <w:u w:val="single"/>
        </w:rPr>
        <w:t xml:space="preserve">       </w:t>
      </w:r>
      <w:r>
        <w:rPr>
          <w:sz w:val="24"/>
          <w:szCs w:val="24"/>
        </w:rPr>
        <w:t>元/例，</w:t>
      </w:r>
      <w:r>
        <w:rPr>
          <w:rFonts w:hint="eastAsia"/>
          <w:sz w:val="24"/>
          <w:szCs w:val="24"/>
        </w:rPr>
        <w:t>预计</w:t>
      </w:r>
      <w:r>
        <w:rPr>
          <w:sz w:val="24"/>
          <w:szCs w:val="24"/>
        </w:rPr>
        <w:t>入组</w:t>
      </w:r>
      <w:r>
        <w:rPr>
          <w:sz w:val="24"/>
          <w:szCs w:val="24"/>
          <w:u w:val="single"/>
        </w:rPr>
        <w:t xml:space="preserve">     </w:t>
      </w:r>
      <w:r>
        <w:rPr>
          <w:sz w:val="24"/>
          <w:szCs w:val="24"/>
        </w:rPr>
        <w:t>例</w:t>
      </w:r>
      <w:r>
        <w:rPr>
          <w:rFonts w:hint="eastAsia"/>
          <w:sz w:val="24"/>
          <w:szCs w:val="24"/>
        </w:rPr>
        <w:t>合格样本，共</w:t>
      </w:r>
      <w:r>
        <w:rPr>
          <w:sz w:val="24"/>
          <w:szCs w:val="24"/>
          <w:u w:val="single"/>
        </w:rPr>
        <w:t xml:space="preserve">         </w:t>
      </w:r>
      <w:r>
        <w:rPr>
          <w:sz w:val="24"/>
          <w:szCs w:val="24"/>
        </w:rPr>
        <w:t>元</w:t>
      </w:r>
      <w:r>
        <w:rPr>
          <w:rFonts w:hint="eastAsia"/>
          <w:sz w:val="24"/>
          <w:szCs w:val="24"/>
        </w:rPr>
        <w:t>。</w:t>
      </w:r>
    </w:p>
    <w:p w14:paraId="2A2A2CAF">
      <w:pPr>
        <w:spacing w:line="360" w:lineRule="auto"/>
        <w:ind w:firstLine="480" w:firstLineChars="200"/>
        <w:rPr>
          <w:sz w:val="24"/>
          <w:szCs w:val="24"/>
        </w:rPr>
      </w:pPr>
      <w:r>
        <w:rPr>
          <w:rFonts w:hint="eastAsia"/>
          <w:sz w:val="24"/>
          <w:szCs w:val="24"/>
        </w:rPr>
        <w:t>2.</w:t>
      </w:r>
      <w:r>
        <w:rPr>
          <w:sz w:val="24"/>
          <w:szCs w:val="24"/>
        </w:rPr>
        <w:t>机构管理费</w:t>
      </w:r>
      <w:r>
        <w:rPr>
          <w:rFonts w:hint="eastAsia"/>
          <w:sz w:val="24"/>
          <w:szCs w:val="24"/>
        </w:rPr>
        <w:t>：为</w:t>
      </w:r>
      <w:r>
        <w:rPr>
          <w:sz w:val="24"/>
          <w:szCs w:val="24"/>
        </w:rPr>
        <w:t>研究者观察费</w:t>
      </w:r>
      <w:r>
        <w:rPr>
          <w:rFonts w:hint="eastAsia" w:ascii="Arial" w:hAnsi="Arial" w:cs="Arial" w:eastAsiaTheme="minorEastAsia"/>
          <w:sz w:val="24"/>
          <w:szCs w:val="24"/>
        </w:rPr>
        <w:t>的</w:t>
      </w:r>
      <w:r>
        <w:rPr>
          <w:rFonts w:ascii="Arial" w:hAnsi="Arial" w:cs="Arial" w:eastAsiaTheme="minorEastAsia"/>
          <w:sz w:val="24"/>
          <w:szCs w:val="24"/>
        </w:rPr>
        <w:t>30%</w:t>
      </w:r>
      <w:r>
        <w:rPr>
          <w:rFonts w:hint="eastAsia"/>
          <w:sz w:val="24"/>
          <w:szCs w:val="24"/>
        </w:rPr>
        <w:t>，共</w:t>
      </w:r>
      <w:r>
        <w:rPr>
          <w:sz w:val="24"/>
          <w:szCs w:val="24"/>
          <w:u w:val="single"/>
        </w:rPr>
        <w:t xml:space="preserve">       </w:t>
      </w:r>
      <w:r>
        <w:rPr>
          <w:sz w:val="24"/>
          <w:szCs w:val="24"/>
        </w:rPr>
        <w:t>元。实际管理费用根据</w:t>
      </w:r>
      <w:r>
        <w:rPr>
          <w:rFonts w:hint="eastAsia"/>
          <w:sz w:val="24"/>
          <w:szCs w:val="24"/>
        </w:rPr>
        <w:t>样本</w:t>
      </w:r>
      <w:r>
        <w:rPr>
          <w:sz w:val="24"/>
          <w:szCs w:val="24"/>
        </w:rPr>
        <w:t>筛选、入组情况支付。</w:t>
      </w:r>
    </w:p>
    <w:p w14:paraId="2F00F74A">
      <w:pPr>
        <w:spacing w:line="400" w:lineRule="exact"/>
        <w:ind w:firstLine="480" w:firstLineChars="200"/>
        <w:rPr>
          <w:sz w:val="24"/>
          <w:szCs w:val="24"/>
        </w:rPr>
      </w:pPr>
      <w:r>
        <w:rPr>
          <w:rFonts w:hint="eastAsia"/>
          <w:sz w:val="24"/>
          <w:szCs w:val="24"/>
        </w:rPr>
        <w:t>3.</w:t>
      </w:r>
      <w:r>
        <w:rPr>
          <w:sz w:val="24"/>
          <w:szCs w:val="24"/>
        </w:rPr>
        <w:t>其他费用（包括_____）_______元。</w:t>
      </w:r>
    </w:p>
    <w:p w14:paraId="531B90D2">
      <w:pPr>
        <w:spacing w:line="400" w:lineRule="exact"/>
        <w:ind w:firstLine="480" w:firstLineChars="200"/>
        <w:rPr>
          <w:sz w:val="24"/>
          <w:szCs w:val="24"/>
        </w:rPr>
      </w:pPr>
      <w:r>
        <w:rPr>
          <w:rFonts w:hint="eastAsia"/>
          <w:sz w:val="24"/>
          <w:szCs w:val="24"/>
        </w:rPr>
        <w:t>4.税费：</w:t>
      </w:r>
      <w:r>
        <w:rPr>
          <w:sz w:val="24"/>
          <w:szCs w:val="24"/>
        </w:rPr>
        <w:t xml:space="preserve">根据国家税务部门要求，需缴纳 </w:t>
      </w:r>
      <w:r>
        <w:rPr>
          <w:rFonts w:hint="eastAsia"/>
          <w:sz w:val="24"/>
          <w:szCs w:val="24"/>
          <w:u w:val="single"/>
        </w:rPr>
        <w:t>3</w:t>
      </w:r>
      <w:r>
        <w:rPr>
          <w:sz w:val="24"/>
          <w:szCs w:val="24"/>
        </w:rPr>
        <w:t xml:space="preserve"> %的合同税费______元。</w:t>
      </w:r>
    </w:p>
    <w:p w14:paraId="638FB84E">
      <w:pPr>
        <w:spacing w:line="400" w:lineRule="exact"/>
        <w:ind w:firstLine="480" w:firstLineChars="200"/>
        <w:rPr>
          <w:sz w:val="24"/>
          <w:szCs w:val="24"/>
        </w:rPr>
      </w:pPr>
      <w:r>
        <w:rPr>
          <w:sz w:val="24"/>
          <w:szCs w:val="24"/>
        </w:rPr>
        <w:t>综上，此合同的预计</w:t>
      </w:r>
      <w:r>
        <w:rPr>
          <w:rFonts w:hint="eastAsia"/>
          <w:sz w:val="24"/>
          <w:szCs w:val="24"/>
        </w:rPr>
        <w:t>总</w:t>
      </w:r>
      <w:r>
        <w:rPr>
          <w:sz w:val="24"/>
          <w:szCs w:val="24"/>
        </w:rPr>
        <w:t>费用</w:t>
      </w:r>
      <w:r>
        <w:rPr>
          <w:rFonts w:hint="eastAsia"/>
          <w:sz w:val="24"/>
          <w:szCs w:val="24"/>
        </w:rPr>
        <w:t>，合计（含税）：</w:t>
      </w:r>
      <w:r>
        <w:rPr>
          <w:rFonts w:hint="eastAsia"/>
          <w:sz w:val="24"/>
          <w:szCs w:val="24"/>
          <w:u w:val="single"/>
        </w:rPr>
        <w:t xml:space="preserve">                  </w:t>
      </w:r>
      <w:r>
        <w:rPr>
          <w:rFonts w:hint="eastAsia"/>
          <w:sz w:val="24"/>
          <w:szCs w:val="24"/>
        </w:rPr>
        <w:t>元</w:t>
      </w:r>
      <w:r>
        <w:rPr>
          <w:sz w:val="24"/>
          <w:szCs w:val="24"/>
        </w:rPr>
        <w:t>（大写</w:t>
      </w:r>
      <w:r>
        <w:rPr>
          <w:rFonts w:hint="eastAsia"/>
          <w:sz w:val="24"/>
          <w:szCs w:val="24"/>
        </w:rPr>
        <w:t>：</w:t>
      </w:r>
      <w:r>
        <w:rPr>
          <w:rFonts w:hint="eastAsia"/>
          <w:sz w:val="24"/>
          <w:szCs w:val="24"/>
          <w:u w:val="single"/>
        </w:rPr>
        <w:t xml:space="preserve">                             </w:t>
      </w:r>
      <w:r>
        <w:rPr>
          <w:sz w:val="24"/>
          <w:szCs w:val="24"/>
        </w:rPr>
        <w:t>元整）。</w:t>
      </w:r>
    </w:p>
    <w:p w14:paraId="57AC5CBE">
      <w:pPr>
        <w:spacing w:line="400" w:lineRule="exact"/>
        <w:ind w:firstLine="480" w:firstLineChars="200"/>
        <w:rPr>
          <w:sz w:val="24"/>
          <w:szCs w:val="24"/>
        </w:rPr>
      </w:pPr>
      <w:r>
        <w:rPr>
          <w:rFonts w:hint="eastAsia"/>
          <w:sz w:val="24"/>
          <w:szCs w:val="24"/>
        </w:rPr>
        <w:t>另，</w:t>
      </w:r>
      <w:r>
        <w:rPr>
          <w:sz w:val="24"/>
          <w:szCs w:val="24"/>
        </w:rPr>
        <w:t>资料管理费：乙方免费保存临床试验资料至试验结束后</w:t>
      </w:r>
      <w:r>
        <w:rPr>
          <w:rFonts w:hint="eastAsia"/>
          <w:sz w:val="24"/>
          <w:szCs w:val="24"/>
        </w:rPr>
        <w:t>10</w:t>
      </w:r>
      <w:r>
        <w:rPr>
          <w:sz w:val="24"/>
          <w:szCs w:val="24"/>
        </w:rPr>
        <w:t>年，如甲方需要乙方逾期继续保存临床试验资料____年，每年缴纳资料保管费用</w:t>
      </w:r>
      <w:r>
        <w:rPr>
          <w:rFonts w:hint="eastAsia"/>
          <w:sz w:val="24"/>
          <w:szCs w:val="24"/>
          <w:u w:val="single"/>
        </w:rPr>
        <w:t>2000</w:t>
      </w:r>
      <w:r>
        <w:rPr>
          <w:sz w:val="24"/>
          <w:szCs w:val="24"/>
        </w:rPr>
        <w:t>元，共计_______元，此费用在试验结束时，小结报告盖章之前一次性单笔款（连同需要增加的税费）付给乙方</w:t>
      </w:r>
      <w:r>
        <w:rPr>
          <w:rFonts w:hint="eastAsia"/>
          <w:sz w:val="24"/>
          <w:szCs w:val="24"/>
        </w:rPr>
        <w:t>，</w:t>
      </w:r>
      <w:r>
        <w:rPr>
          <w:sz w:val="24"/>
          <w:szCs w:val="24"/>
        </w:rPr>
        <w:t>如</w:t>
      </w:r>
      <w:r>
        <w:rPr>
          <w:rFonts w:hint="eastAsia"/>
          <w:sz w:val="24"/>
          <w:szCs w:val="24"/>
        </w:rPr>
        <w:t>甲方未书面通知乙方需要逾期</w:t>
      </w:r>
      <w:r>
        <w:rPr>
          <w:sz w:val="24"/>
          <w:szCs w:val="24"/>
        </w:rPr>
        <w:t>保存</w:t>
      </w:r>
      <w:r>
        <w:rPr>
          <w:rFonts w:hint="eastAsia"/>
          <w:sz w:val="24"/>
          <w:szCs w:val="24"/>
        </w:rPr>
        <w:t>的</w:t>
      </w:r>
      <w:r>
        <w:rPr>
          <w:sz w:val="24"/>
          <w:szCs w:val="24"/>
        </w:rPr>
        <w:t>期限</w:t>
      </w:r>
      <w:r>
        <w:rPr>
          <w:rFonts w:hint="eastAsia"/>
          <w:sz w:val="24"/>
          <w:szCs w:val="24"/>
        </w:rPr>
        <w:t>，或未在</w:t>
      </w:r>
      <w:r>
        <w:rPr>
          <w:sz w:val="24"/>
          <w:szCs w:val="24"/>
        </w:rPr>
        <w:t>规定时间内</w:t>
      </w:r>
      <w:r>
        <w:rPr>
          <w:rFonts w:hint="eastAsia"/>
          <w:sz w:val="24"/>
          <w:szCs w:val="24"/>
        </w:rPr>
        <w:t>付费</w:t>
      </w:r>
      <w:r>
        <w:rPr>
          <w:sz w:val="24"/>
          <w:szCs w:val="24"/>
        </w:rPr>
        <w:t>，</w:t>
      </w:r>
      <w:r>
        <w:rPr>
          <w:sz w:val="24"/>
          <w:szCs w:val="24"/>
          <w:lang w:bidi="ar"/>
        </w:rPr>
        <w:t>项目资料将于试验结束后10年销毁</w:t>
      </w:r>
      <w:r>
        <w:rPr>
          <w:sz w:val="24"/>
          <w:szCs w:val="24"/>
        </w:rPr>
        <w:t>，乙方不再另行通知甲方，如产生任何资料纠纷由甲方承担相应责任</w:t>
      </w:r>
      <w:r>
        <w:rPr>
          <w:rFonts w:hint="eastAsia"/>
          <w:sz w:val="24"/>
          <w:szCs w:val="24"/>
        </w:rPr>
        <w:t>。</w:t>
      </w:r>
      <w:r>
        <w:rPr>
          <w:sz w:val="24"/>
          <w:szCs w:val="24"/>
        </w:rPr>
        <w:t>此费用按实际发生支付</w:t>
      </w:r>
      <w:r>
        <w:rPr>
          <w:rFonts w:hint="eastAsia"/>
          <w:sz w:val="24"/>
          <w:szCs w:val="24"/>
        </w:rPr>
        <w:t>，</w:t>
      </w:r>
      <w:r>
        <w:rPr>
          <w:sz w:val="24"/>
          <w:szCs w:val="24"/>
        </w:rPr>
        <w:t>暂不计入</w:t>
      </w:r>
      <w:r>
        <w:rPr>
          <w:rFonts w:hint="eastAsia"/>
          <w:sz w:val="24"/>
          <w:szCs w:val="24"/>
        </w:rPr>
        <w:t>合同</w:t>
      </w:r>
      <w:r>
        <w:rPr>
          <w:sz w:val="24"/>
          <w:szCs w:val="24"/>
        </w:rPr>
        <w:t>。</w:t>
      </w:r>
    </w:p>
    <w:p w14:paraId="2956A56C">
      <w:pPr>
        <w:spacing w:line="360" w:lineRule="auto"/>
        <w:rPr>
          <w:rFonts w:ascii="宋体" w:hAnsi="宋体" w:cs="宋体"/>
          <w:sz w:val="24"/>
          <w:szCs w:val="24"/>
        </w:rPr>
      </w:pPr>
      <w:r>
        <w:rPr>
          <w:rFonts w:hint="eastAsia" w:ascii="宋体" w:hAnsi="宋体" w:cs="宋体"/>
          <w:sz w:val="24"/>
          <w:szCs w:val="24"/>
        </w:rPr>
        <w:t>（二）经费支付</w:t>
      </w:r>
    </w:p>
    <w:p w14:paraId="7C14EA43">
      <w:pPr>
        <w:spacing w:line="400" w:lineRule="exact"/>
        <w:ind w:firstLine="480" w:firstLineChars="200"/>
        <w:rPr>
          <w:sz w:val="24"/>
          <w:szCs w:val="24"/>
        </w:rPr>
      </w:pPr>
      <w:r>
        <w:rPr>
          <w:rFonts w:hint="eastAsia"/>
          <w:sz w:val="24"/>
          <w:szCs w:val="24"/>
        </w:rPr>
        <w:t>1.</w:t>
      </w:r>
      <w:r>
        <w:rPr>
          <w:sz w:val="24"/>
          <w:szCs w:val="24"/>
        </w:rPr>
        <w:t>付款计划</w:t>
      </w:r>
    </w:p>
    <w:p w14:paraId="496BF7DD">
      <w:pPr>
        <w:spacing w:line="400" w:lineRule="exact"/>
        <w:ind w:firstLine="480" w:firstLineChars="200"/>
        <w:rPr>
          <w:sz w:val="24"/>
          <w:szCs w:val="24"/>
        </w:rPr>
      </w:pPr>
      <w:r>
        <w:rPr>
          <w:sz w:val="24"/>
          <w:szCs w:val="24"/>
        </w:rPr>
        <w:t>1.</w:t>
      </w:r>
      <w:r>
        <w:rPr>
          <w:rFonts w:hint="eastAsia"/>
          <w:sz w:val="24"/>
          <w:szCs w:val="24"/>
        </w:rPr>
        <w:t>1</w:t>
      </w:r>
      <w:r>
        <w:rPr>
          <w:sz w:val="24"/>
          <w:szCs w:val="24"/>
        </w:rPr>
        <w:t>甲方在合同签订后</w:t>
      </w:r>
      <w:r>
        <w:rPr>
          <w:rFonts w:hint="eastAsia"/>
          <w:sz w:val="24"/>
          <w:szCs w:val="24"/>
        </w:rPr>
        <w:t>5</w:t>
      </w:r>
      <w:r>
        <w:rPr>
          <w:sz w:val="24"/>
          <w:szCs w:val="24"/>
        </w:rPr>
        <w:t>个工作日内</w:t>
      </w:r>
      <w:r>
        <w:rPr>
          <w:rFonts w:hint="eastAsia"/>
          <w:sz w:val="24"/>
          <w:szCs w:val="24"/>
        </w:rPr>
        <w:t>且启动会前，</w:t>
      </w:r>
      <w:r>
        <w:rPr>
          <w:sz w:val="24"/>
          <w:szCs w:val="24"/>
        </w:rPr>
        <w:t>支付合同总金额</w:t>
      </w:r>
      <w:r>
        <w:rPr>
          <w:rFonts w:hint="eastAsia"/>
          <w:sz w:val="24"/>
          <w:szCs w:val="24"/>
        </w:rPr>
        <w:t>10</w:t>
      </w:r>
      <w:r>
        <w:rPr>
          <w:sz w:val="24"/>
          <w:szCs w:val="24"/>
        </w:rPr>
        <w:t>0% 的费用，即￥</w:t>
      </w:r>
      <w:r>
        <w:rPr>
          <w:rFonts w:hint="eastAsia"/>
          <w:sz w:val="24"/>
          <w:szCs w:val="24"/>
          <w:u w:val="single"/>
        </w:rPr>
        <w:t xml:space="preserve">           </w:t>
      </w:r>
      <w:r>
        <w:rPr>
          <w:sz w:val="24"/>
          <w:szCs w:val="24"/>
        </w:rPr>
        <w:t>元（大写</w:t>
      </w:r>
      <w:r>
        <w:rPr>
          <w:rFonts w:hint="eastAsia"/>
          <w:sz w:val="24"/>
          <w:szCs w:val="24"/>
        </w:rPr>
        <w:t>：</w:t>
      </w:r>
      <w:r>
        <w:rPr>
          <w:sz w:val="24"/>
          <w:szCs w:val="24"/>
        </w:rPr>
        <w:t>人民币____________________________</w:t>
      </w:r>
      <w:r>
        <w:rPr>
          <w:rFonts w:hint="eastAsia"/>
          <w:sz w:val="24"/>
          <w:szCs w:val="24"/>
        </w:rPr>
        <w:t>元</w:t>
      </w:r>
      <w:r>
        <w:rPr>
          <w:sz w:val="24"/>
          <w:szCs w:val="24"/>
        </w:rPr>
        <w:t>整）。</w:t>
      </w:r>
    </w:p>
    <w:p w14:paraId="4E10A5F0">
      <w:pPr>
        <w:spacing w:line="400" w:lineRule="exact"/>
        <w:ind w:firstLine="480" w:firstLineChars="200"/>
        <w:rPr>
          <w:sz w:val="24"/>
          <w:szCs w:val="24"/>
        </w:rPr>
      </w:pPr>
      <w:r>
        <w:rPr>
          <w:rFonts w:hint="eastAsia"/>
          <w:sz w:val="24"/>
          <w:szCs w:val="24"/>
        </w:rPr>
        <w:t>1.2若实际入组病例数与计划数不一致，</w:t>
      </w:r>
      <w:r>
        <w:rPr>
          <w:sz w:val="24"/>
          <w:szCs w:val="24"/>
        </w:rPr>
        <w:t>甲方在临床研究结束后、小结报告盖章之前，按实际发生</w:t>
      </w:r>
      <w:r>
        <w:rPr>
          <w:rFonts w:hint="eastAsia"/>
          <w:sz w:val="24"/>
          <w:szCs w:val="24"/>
        </w:rPr>
        <w:t>情况结算</w:t>
      </w:r>
      <w:r>
        <w:rPr>
          <w:sz w:val="24"/>
          <w:szCs w:val="24"/>
        </w:rPr>
        <w:t>尾款</w:t>
      </w:r>
      <w:r>
        <w:rPr>
          <w:rFonts w:hint="eastAsia"/>
          <w:sz w:val="24"/>
          <w:szCs w:val="24"/>
        </w:rPr>
        <w:t>并全部付清</w:t>
      </w:r>
      <w:r>
        <w:rPr>
          <w:sz w:val="24"/>
          <w:szCs w:val="24"/>
        </w:rPr>
        <w:t>。</w:t>
      </w:r>
    </w:p>
    <w:p w14:paraId="6FBABB0E">
      <w:pPr>
        <w:spacing w:line="400" w:lineRule="exact"/>
        <w:ind w:firstLine="480" w:firstLineChars="200"/>
        <w:rPr>
          <w:sz w:val="24"/>
          <w:szCs w:val="24"/>
        </w:rPr>
      </w:pPr>
      <w:r>
        <w:rPr>
          <w:rFonts w:hint="eastAsia"/>
          <w:sz w:val="24"/>
          <w:szCs w:val="24"/>
        </w:rPr>
        <w:t>1.3</w:t>
      </w:r>
      <w:r>
        <w:rPr>
          <w:sz w:val="24"/>
          <w:szCs w:val="24"/>
        </w:rPr>
        <w:t>剔除</w:t>
      </w:r>
      <w:r>
        <w:rPr>
          <w:rFonts w:hint="eastAsia"/>
          <w:sz w:val="24"/>
          <w:szCs w:val="24"/>
        </w:rPr>
        <w:t>样本</w:t>
      </w:r>
      <w:r>
        <w:rPr>
          <w:sz w:val="24"/>
          <w:szCs w:val="24"/>
        </w:rPr>
        <w:t>按照</w:t>
      </w:r>
      <w:r>
        <w:rPr>
          <w:rFonts w:hint="eastAsia"/>
          <w:sz w:val="24"/>
          <w:szCs w:val="24"/>
        </w:rPr>
        <w:t>合格样本支付完整</w:t>
      </w:r>
      <w:r>
        <w:rPr>
          <w:sz w:val="24"/>
          <w:szCs w:val="24"/>
        </w:rPr>
        <w:t>费用</w:t>
      </w:r>
      <w:r>
        <w:rPr>
          <w:rFonts w:hint="eastAsia"/>
          <w:sz w:val="24"/>
          <w:szCs w:val="24"/>
        </w:rPr>
        <w:t>，</w:t>
      </w:r>
      <w:r>
        <w:rPr>
          <w:sz w:val="24"/>
          <w:szCs w:val="24"/>
        </w:rPr>
        <w:t>筛选失败</w:t>
      </w:r>
      <w:r>
        <w:rPr>
          <w:rFonts w:hint="eastAsia"/>
          <w:sz w:val="24"/>
          <w:szCs w:val="24"/>
        </w:rPr>
        <w:t>样本支付合格样本费用50%</w:t>
      </w:r>
      <w:r>
        <w:rPr>
          <w:sz w:val="24"/>
          <w:szCs w:val="24"/>
        </w:rPr>
        <w:t>。</w:t>
      </w:r>
    </w:p>
    <w:p w14:paraId="69A7043D">
      <w:pPr>
        <w:spacing w:line="400" w:lineRule="exact"/>
        <w:ind w:firstLine="480" w:firstLineChars="200"/>
        <w:rPr>
          <w:sz w:val="24"/>
          <w:szCs w:val="24"/>
        </w:rPr>
      </w:pPr>
      <w:r>
        <w:rPr>
          <w:rFonts w:hint="eastAsia"/>
          <w:sz w:val="24"/>
          <w:szCs w:val="24"/>
        </w:rPr>
        <w:t>1.4</w:t>
      </w:r>
      <w:r>
        <w:rPr>
          <w:sz w:val="24"/>
          <w:szCs w:val="24"/>
        </w:rPr>
        <w:t>若临床试验期间，因方案修改导致研究经费发生变动，由双方重新协商解决。</w:t>
      </w:r>
    </w:p>
    <w:p w14:paraId="475A979D">
      <w:pPr>
        <w:spacing w:line="400" w:lineRule="exact"/>
        <w:ind w:firstLine="480" w:firstLineChars="200"/>
        <w:rPr>
          <w:sz w:val="24"/>
          <w:szCs w:val="24"/>
        </w:rPr>
      </w:pPr>
      <w:r>
        <w:rPr>
          <w:sz w:val="24"/>
          <w:szCs w:val="24"/>
        </w:rPr>
        <w:t>2.</w:t>
      </w:r>
      <w:r>
        <w:rPr>
          <w:rFonts w:hint="eastAsia"/>
          <w:sz w:val="24"/>
          <w:szCs w:val="24"/>
        </w:rPr>
        <w:t>付款方式</w:t>
      </w:r>
    </w:p>
    <w:p w14:paraId="79773ABF">
      <w:pPr>
        <w:spacing w:line="400" w:lineRule="exact"/>
        <w:ind w:firstLine="480" w:firstLineChars="200"/>
        <w:rPr>
          <w:sz w:val="24"/>
          <w:szCs w:val="24"/>
        </w:rPr>
      </w:pPr>
      <w:r>
        <w:rPr>
          <w:sz w:val="24"/>
          <w:szCs w:val="24"/>
        </w:rPr>
        <w:t>本协议项下所有甲方对乙方（研究机构）的付款，均应付至如下研究机构的银行账户：</w:t>
      </w:r>
    </w:p>
    <w:p w14:paraId="6E15B3FC">
      <w:pPr>
        <w:spacing w:line="400" w:lineRule="exact"/>
        <w:ind w:firstLine="480" w:firstLineChars="200"/>
        <w:rPr>
          <w:color w:val="000000"/>
          <w:sz w:val="24"/>
          <w:szCs w:val="24"/>
        </w:rPr>
      </w:pPr>
      <w:r>
        <w:rPr>
          <w:sz w:val="24"/>
          <w:szCs w:val="24"/>
        </w:rPr>
        <w:t>开户</w:t>
      </w:r>
      <w:r>
        <w:rPr>
          <w:color w:val="000000"/>
          <w:sz w:val="24"/>
          <w:szCs w:val="24"/>
        </w:rPr>
        <w:t>行：</w:t>
      </w:r>
      <w:r>
        <w:rPr>
          <w:rFonts w:hint="eastAsia"/>
          <w:color w:val="000000"/>
          <w:sz w:val="24"/>
          <w:szCs w:val="24"/>
          <w:lang w:val="zh-CN"/>
        </w:rPr>
        <w:t>建行温州市分行营业部</w:t>
      </w:r>
    </w:p>
    <w:p w14:paraId="51A6BB77">
      <w:pPr>
        <w:spacing w:line="400" w:lineRule="exact"/>
        <w:ind w:firstLine="480" w:firstLineChars="200"/>
        <w:rPr>
          <w:color w:val="000000"/>
          <w:sz w:val="24"/>
          <w:szCs w:val="24"/>
        </w:rPr>
      </w:pPr>
      <w:r>
        <w:rPr>
          <w:color w:val="000000"/>
          <w:sz w:val="24"/>
          <w:szCs w:val="24"/>
        </w:rPr>
        <w:t>账号：</w:t>
      </w:r>
      <w:r>
        <w:rPr>
          <w:color w:val="000000"/>
          <w:sz w:val="24"/>
          <w:szCs w:val="24"/>
          <w:lang w:val="zh-CN"/>
        </w:rPr>
        <w:t>33001623535050035971</w:t>
      </w:r>
    </w:p>
    <w:p w14:paraId="047293E2">
      <w:pPr>
        <w:spacing w:line="400" w:lineRule="exact"/>
        <w:ind w:firstLine="480" w:firstLineChars="200"/>
        <w:rPr>
          <w:color w:val="000000"/>
          <w:sz w:val="24"/>
          <w:szCs w:val="24"/>
        </w:rPr>
      </w:pPr>
      <w:r>
        <w:rPr>
          <w:color w:val="000000"/>
          <w:sz w:val="24"/>
          <w:szCs w:val="24"/>
        </w:rPr>
        <w:t>账户名称：温州市人民医院</w:t>
      </w:r>
    </w:p>
    <w:p w14:paraId="3A9FFBCD">
      <w:pPr>
        <w:spacing w:line="400" w:lineRule="exact"/>
        <w:ind w:firstLine="480" w:firstLineChars="200"/>
        <w:rPr>
          <w:sz w:val="24"/>
          <w:szCs w:val="24"/>
        </w:rPr>
      </w:pPr>
      <w:r>
        <w:rPr>
          <w:sz w:val="24"/>
          <w:szCs w:val="24"/>
        </w:rPr>
        <w:t>乙方收到费用后及时开具与费用金额相等的正式发票。</w:t>
      </w:r>
    </w:p>
    <w:p w14:paraId="268BB1E1">
      <w:pPr>
        <w:spacing w:line="360" w:lineRule="auto"/>
        <w:rPr>
          <w:rFonts w:ascii="宋体" w:hAnsi="宋体" w:cs="宋体"/>
          <w:sz w:val="24"/>
          <w:szCs w:val="24"/>
        </w:rPr>
      </w:pPr>
    </w:p>
    <w:p w14:paraId="5833C660">
      <w:pPr>
        <w:spacing w:line="360" w:lineRule="auto"/>
        <w:rPr>
          <w:rFonts w:ascii="宋体" w:hAnsi="宋体" w:cs="宋体"/>
          <w:b/>
          <w:sz w:val="24"/>
          <w:szCs w:val="24"/>
        </w:rPr>
      </w:pPr>
      <w:r>
        <w:rPr>
          <w:rFonts w:hint="eastAsia" w:ascii="宋体" w:hAnsi="宋体" w:cs="宋体"/>
          <w:b/>
          <w:sz w:val="24"/>
          <w:szCs w:val="24"/>
        </w:rPr>
        <w:t>四、计划与进度：</w:t>
      </w:r>
    </w:p>
    <w:p w14:paraId="554E2F35">
      <w:pPr>
        <w:spacing w:line="360" w:lineRule="auto"/>
        <w:ind w:firstLine="480" w:firstLineChars="200"/>
        <w:rPr>
          <w:rFonts w:ascii="宋体" w:hAnsi="宋体" w:cs="宋体"/>
          <w:sz w:val="24"/>
          <w:szCs w:val="24"/>
        </w:rPr>
      </w:pPr>
      <w:r>
        <w:rPr>
          <w:rFonts w:hint="eastAsia" w:ascii="宋体" w:hAnsi="宋体" w:cs="宋体"/>
          <w:sz w:val="24"/>
          <w:szCs w:val="24"/>
        </w:rPr>
        <w:t>在获得温州市人民医院临床试验伦理委员会审查批准报告，且合同正式签定，各种试验相关文件、试验试剂、研究经费、所有临床研究所需物资等到位后，乙方开始在温州市人民医院_________专业内进行临床试验。预计在_____个月内完成_____例受试者的筛选、入组，样本收集，提供符合GCP要求的CRF、分中心小结表等法规要求的相关内容。若因试验试剂、方案等原始资料修改、经费等原因造成延误，责任由甲方自负。</w:t>
      </w:r>
    </w:p>
    <w:p w14:paraId="3375F865">
      <w:pPr>
        <w:spacing w:line="360" w:lineRule="auto"/>
        <w:rPr>
          <w:rFonts w:ascii="宋体" w:hAnsi="宋体" w:cs="宋体"/>
          <w:b/>
          <w:sz w:val="24"/>
          <w:szCs w:val="24"/>
        </w:rPr>
      </w:pPr>
      <w:r>
        <w:rPr>
          <w:rFonts w:hint="eastAsia" w:ascii="宋体" w:hAnsi="宋体" w:cs="宋体"/>
          <w:b/>
          <w:sz w:val="24"/>
          <w:szCs w:val="24"/>
        </w:rPr>
        <w:t>五、知识产权、成果归属与分享、研究资料保存：</w:t>
      </w:r>
    </w:p>
    <w:p w14:paraId="4FC702FF">
      <w:pPr>
        <w:spacing w:line="360" w:lineRule="auto"/>
        <w:ind w:firstLine="480" w:firstLineChars="200"/>
        <w:rPr>
          <w:rFonts w:ascii="宋体" w:hAnsi="宋体" w:cs="宋体"/>
          <w:sz w:val="24"/>
          <w:szCs w:val="24"/>
        </w:rPr>
      </w:pPr>
      <w:r>
        <w:rPr>
          <w:rFonts w:hint="eastAsia" w:ascii="宋体" w:hAnsi="宋体" w:cs="宋体"/>
          <w:sz w:val="24"/>
          <w:szCs w:val="24"/>
        </w:rPr>
        <w:t>1.双方均不得在学术会议或刊物上交流临床研究数据及结果。</w:t>
      </w:r>
    </w:p>
    <w:p w14:paraId="20CAD558">
      <w:pPr>
        <w:spacing w:line="360" w:lineRule="auto"/>
        <w:ind w:firstLine="480" w:firstLineChars="200"/>
        <w:rPr>
          <w:rFonts w:ascii="宋体" w:hAnsi="宋体" w:cs="宋体"/>
          <w:sz w:val="24"/>
          <w:szCs w:val="24"/>
        </w:rPr>
      </w:pPr>
      <w:r>
        <w:rPr>
          <w:rFonts w:hint="eastAsia" w:ascii="宋体" w:hAnsi="宋体" w:cs="宋体"/>
          <w:sz w:val="24"/>
          <w:szCs w:val="24"/>
        </w:rPr>
        <w:t>2.乙方、主要研究者与乙方职员在临床研究期间获得的所有病例报告表和其他资料均属于甲方所有，乙方不得将这些数据用于任何商业目的，包括提出专利申请或将数据用于支持任何未决的或将来的专利申请。</w:t>
      </w:r>
    </w:p>
    <w:p w14:paraId="2067493E">
      <w:pPr>
        <w:spacing w:line="360" w:lineRule="auto"/>
        <w:ind w:firstLine="480" w:firstLineChars="200"/>
        <w:rPr>
          <w:rFonts w:ascii="宋体" w:hAnsi="宋体" w:cs="宋体"/>
          <w:sz w:val="24"/>
          <w:szCs w:val="24"/>
        </w:rPr>
      </w:pPr>
      <w:r>
        <w:rPr>
          <w:rFonts w:hint="eastAsia" w:ascii="宋体" w:hAnsi="宋体" w:cs="宋体"/>
          <w:sz w:val="24"/>
          <w:szCs w:val="24"/>
        </w:rPr>
        <w:t>3.为保证临床试验资料的安全，乙方规定所有临床试验资料保管到期后均由乙方负责销毁，不得返还甲方。甲方需在保管到期时间提前三个月与乙方主动取得联系，商讨临床试验资料的处理事宜，如果甲方不主动联系，乙方可以在保管到期后按照院内规定处理。</w:t>
      </w:r>
    </w:p>
    <w:p w14:paraId="357192CF">
      <w:pPr>
        <w:spacing w:line="360" w:lineRule="auto"/>
        <w:rPr>
          <w:b/>
          <w:sz w:val="24"/>
          <w:szCs w:val="24"/>
        </w:rPr>
      </w:pPr>
      <w:r>
        <w:rPr>
          <w:rFonts w:hint="eastAsia"/>
          <w:b/>
          <w:sz w:val="24"/>
          <w:szCs w:val="24"/>
        </w:rPr>
        <w:t>六．违约责任</w:t>
      </w:r>
    </w:p>
    <w:p w14:paraId="6119ED62">
      <w:pPr>
        <w:spacing w:line="360" w:lineRule="auto"/>
        <w:ind w:firstLine="480" w:firstLineChars="200"/>
        <w:rPr>
          <w:sz w:val="24"/>
          <w:szCs w:val="24"/>
        </w:rPr>
      </w:pPr>
      <w:r>
        <w:rPr>
          <w:rFonts w:hint="eastAsia"/>
          <w:sz w:val="24"/>
          <w:szCs w:val="24"/>
        </w:rPr>
        <w:t>1.甲方未按协议规定向乙方支付临床试验经费，或未按协议规定及时向乙方提供试验试剂、试验文件等而影响临床试验进度，责任由甲方承担，由此导致本协议无法继续进行时，甲方不得向乙方索要已支付的临床试验经费。</w:t>
      </w:r>
    </w:p>
    <w:p w14:paraId="3AB4AECE">
      <w:pPr>
        <w:spacing w:line="360" w:lineRule="auto"/>
        <w:ind w:firstLine="480" w:firstLineChars="200"/>
        <w:rPr>
          <w:sz w:val="24"/>
          <w:szCs w:val="24"/>
        </w:rPr>
      </w:pPr>
      <w:r>
        <w:rPr>
          <w:rFonts w:hint="eastAsia"/>
          <w:sz w:val="24"/>
          <w:szCs w:val="24"/>
        </w:rPr>
        <w:t>2.乙方未按国家有关规定及临床试验方案要求进行临床试验，试验结束时不能提交完整合格的</w:t>
      </w:r>
      <w:r>
        <w:rPr>
          <w:sz w:val="24"/>
          <w:szCs w:val="24"/>
        </w:rPr>
        <w:t>CRF</w:t>
      </w:r>
      <w:r>
        <w:rPr>
          <w:rFonts w:hint="eastAsia"/>
          <w:sz w:val="24"/>
          <w:szCs w:val="24"/>
        </w:rPr>
        <w:t>，由此给甲方造成的损失由乙方承担。</w:t>
      </w:r>
    </w:p>
    <w:p w14:paraId="40A2E562">
      <w:pPr>
        <w:spacing w:line="360" w:lineRule="auto"/>
        <w:ind w:firstLine="480" w:firstLineChars="200"/>
        <w:rPr>
          <w:sz w:val="24"/>
          <w:szCs w:val="24"/>
        </w:rPr>
      </w:pPr>
      <w:r>
        <w:rPr>
          <w:rFonts w:hint="eastAsia"/>
          <w:sz w:val="24"/>
          <w:szCs w:val="24"/>
        </w:rPr>
        <w:t>3.甲、乙双方若违反本协议的保密约定，由此给对方造成的损失由责任方承担。</w:t>
      </w:r>
    </w:p>
    <w:p w14:paraId="4446C48E">
      <w:pPr>
        <w:spacing w:line="360" w:lineRule="auto"/>
        <w:rPr>
          <w:b/>
          <w:sz w:val="24"/>
          <w:szCs w:val="24"/>
        </w:rPr>
      </w:pPr>
      <w:r>
        <w:rPr>
          <w:rFonts w:hint="eastAsia"/>
          <w:b/>
          <w:sz w:val="24"/>
          <w:szCs w:val="24"/>
        </w:rPr>
        <w:t>七．争议解决办法</w:t>
      </w:r>
    </w:p>
    <w:p w14:paraId="69EF6143">
      <w:pPr>
        <w:spacing w:line="360" w:lineRule="auto"/>
        <w:ind w:firstLine="480" w:firstLineChars="200"/>
        <w:rPr>
          <w:sz w:val="24"/>
          <w:szCs w:val="24"/>
        </w:rPr>
      </w:pPr>
      <w:r>
        <w:rPr>
          <w:rFonts w:hint="eastAsia"/>
          <w:sz w:val="24"/>
          <w:szCs w:val="24"/>
        </w:rPr>
        <w:t>1.双方均应严格履行协议中相应的责任和义务。</w:t>
      </w:r>
    </w:p>
    <w:p w14:paraId="1F7333D7">
      <w:pPr>
        <w:spacing w:line="360" w:lineRule="auto"/>
        <w:ind w:firstLine="480" w:firstLineChars="200"/>
        <w:rPr>
          <w:rFonts w:ascii="宋体" w:hAnsi="宋体" w:cs="宋体"/>
          <w:b/>
          <w:sz w:val="24"/>
          <w:szCs w:val="24"/>
        </w:rPr>
      </w:pPr>
      <w:r>
        <w:rPr>
          <w:rFonts w:hint="eastAsia"/>
          <w:sz w:val="24"/>
          <w:szCs w:val="24"/>
        </w:rPr>
        <w:t>2.在协议执行过程中如发生争议，甲、乙双方应按照公平、诚信原则协商解决，协商不成，甲乙双方均可向原告方所在地的人民法院提起诉讼。</w:t>
      </w:r>
    </w:p>
    <w:p w14:paraId="2198732F">
      <w:pPr>
        <w:spacing w:line="360" w:lineRule="auto"/>
        <w:rPr>
          <w:rFonts w:ascii="宋体" w:hAnsi="宋体" w:cs="宋体"/>
          <w:b/>
          <w:sz w:val="24"/>
          <w:szCs w:val="24"/>
        </w:rPr>
      </w:pPr>
      <w:r>
        <w:rPr>
          <w:rFonts w:hint="eastAsia" w:ascii="宋体" w:hAnsi="宋体" w:cs="宋体"/>
          <w:b/>
          <w:sz w:val="24"/>
          <w:szCs w:val="24"/>
        </w:rPr>
        <w:t>八、合同变更及其他有关事项：</w:t>
      </w:r>
    </w:p>
    <w:p w14:paraId="70878EC3">
      <w:pPr>
        <w:spacing w:line="360" w:lineRule="auto"/>
        <w:ind w:firstLine="480" w:firstLineChars="200"/>
        <w:rPr>
          <w:rFonts w:ascii="宋体" w:hAnsi="宋体" w:cs="宋体"/>
          <w:sz w:val="24"/>
          <w:szCs w:val="24"/>
        </w:rPr>
      </w:pPr>
      <w:r>
        <w:rPr>
          <w:rFonts w:hint="eastAsia" w:ascii="宋体" w:hAnsi="宋体" w:cs="宋体"/>
          <w:sz w:val="24"/>
          <w:szCs w:val="24"/>
        </w:rPr>
        <w:t>1、任何一方不得更改合同。若确需更改，需征得对方同意。</w:t>
      </w:r>
    </w:p>
    <w:p w14:paraId="1B7CD3FD">
      <w:pPr>
        <w:spacing w:line="360" w:lineRule="auto"/>
        <w:ind w:firstLine="480" w:firstLineChars="200"/>
        <w:rPr>
          <w:rFonts w:ascii="宋体" w:hAnsi="宋体" w:cs="宋体"/>
          <w:sz w:val="24"/>
          <w:szCs w:val="24"/>
        </w:rPr>
      </w:pPr>
      <w:r>
        <w:rPr>
          <w:rFonts w:hint="eastAsia" w:ascii="宋体" w:hAnsi="宋体" w:cs="宋体"/>
          <w:sz w:val="24"/>
          <w:szCs w:val="24"/>
        </w:rPr>
        <w:t>2、如因甲方原因提前终止试验，所付款额按终止时已入选的病例数决定；如果由乙方原因提前终止试验，所付款项金额双方协商解决。</w:t>
      </w:r>
    </w:p>
    <w:p w14:paraId="1EDD6236">
      <w:pPr>
        <w:spacing w:line="360" w:lineRule="auto"/>
        <w:ind w:firstLine="480" w:firstLineChars="200"/>
        <w:rPr>
          <w:rFonts w:ascii="宋体" w:hAnsi="宋体" w:cs="宋体"/>
          <w:sz w:val="24"/>
          <w:szCs w:val="24"/>
        </w:rPr>
      </w:pPr>
      <w:r>
        <w:rPr>
          <w:rFonts w:hint="eastAsia" w:ascii="宋体" w:hAnsi="宋体" w:cs="宋体"/>
          <w:sz w:val="24"/>
          <w:szCs w:val="24"/>
        </w:rPr>
        <w:t>3、以上未尽事宜，由甲乙双方本着互助的诚意协商解决，或另订书面补充协议，</w:t>
      </w:r>
      <w:r>
        <w:rPr>
          <w:rFonts w:hint="eastAsia"/>
          <w:sz w:val="24"/>
          <w:szCs w:val="24"/>
        </w:rPr>
        <w:t>补充协议与本合同具有同等法律效力</w:t>
      </w:r>
      <w:r>
        <w:rPr>
          <w:rFonts w:hint="eastAsia" w:ascii="宋体" w:hAnsi="宋体" w:cs="宋体"/>
          <w:sz w:val="24"/>
          <w:szCs w:val="24"/>
        </w:rPr>
        <w:t>。</w:t>
      </w:r>
    </w:p>
    <w:p w14:paraId="2E0D682B">
      <w:pPr>
        <w:spacing w:line="360" w:lineRule="auto"/>
        <w:rPr>
          <w:rFonts w:ascii="宋体" w:hAnsi="宋体" w:cs="宋体"/>
          <w:b/>
          <w:sz w:val="24"/>
          <w:szCs w:val="24"/>
        </w:rPr>
      </w:pPr>
      <w:r>
        <w:rPr>
          <w:rFonts w:hint="eastAsia" w:ascii="宋体" w:hAnsi="宋体" w:cs="宋体"/>
          <w:b/>
          <w:sz w:val="24"/>
          <w:szCs w:val="24"/>
        </w:rPr>
        <w:t>九、合同生效</w:t>
      </w:r>
    </w:p>
    <w:p w14:paraId="5361F616">
      <w:pPr>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sz w:val="24"/>
          <w:szCs w:val="24"/>
          <w:u w:val="single"/>
        </w:rPr>
        <w:t>伍</w:t>
      </w:r>
      <w:r>
        <w:rPr>
          <w:rFonts w:hint="eastAsia" w:ascii="宋体" w:hAnsi="宋体" w:cs="宋体"/>
          <w:sz w:val="24"/>
          <w:szCs w:val="24"/>
          <w:u w:val="single"/>
        </w:rPr>
        <w:t xml:space="preserve"> </w:t>
      </w:r>
      <w:r>
        <w:rPr>
          <w:rFonts w:hint="eastAsia" w:ascii="宋体" w:hAnsi="宋体" w:cs="宋体"/>
          <w:sz w:val="24"/>
          <w:szCs w:val="24"/>
        </w:rPr>
        <w:t>份 ，甲方保留</w:t>
      </w:r>
      <w:r>
        <w:rPr>
          <w:rFonts w:hint="eastAsia" w:ascii="宋体" w:hAnsi="宋体" w:cs="宋体"/>
          <w:sz w:val="24"/>
          <w:szCs w:val="24"/>
          <w:u w:val="single"/>
        </w:rPr>
        <w:t xml:space="preserve"> </w:t>
      </w:r>
      <w:r>
        <w:rPr>
          <w:rFonts w:hint="eastAsia"/>
          <w:sz w:val="24"/>
          <w:szCs w:val="24"/>
          <w:u w:val="single"/>
        </w:rPr>
        <w:t>贰</w:t>
      </w:r>
      <w:r>
        <w:rPr>
          <w:rFonts w:hint="eastAsia" w:ascii="宋体" w:hAnsi="宋体" w:cs="宋体"/>
          <w:sz w:val="24"/>
          <w:szCs w:val="24"/>
          <w:u w:val="single"/>
        </w:rPr>
        <w:t xml:space="preserve"> </w:t>
      </w:r>
      <w:r>
        <w:rPr>
          <w:rFonts w:hint="eastAsia" w:ascii="宋体" w:hAnsi="宋体" w:cs="宋体"/>
          <w:sz w:val="24"/>
          <w:szCs w:val="24"/>
        </w:rPr>
        <w:t>份，乙方保留</w:t>
      </w:r>
      <w:r>
        <w:rPr>
          <w:rFonts w:hint="eastAsia" w:ascii="宋体" w:hAnsi="宋体" w:cs="宋体"/>
          <w:sz w:val="24"/>
          <w:szCs w:val="24"/>
          <w:u w:val="single"/>
        </w:rPr>
        <w:t xml:space="preserve"> </w:t>
      </w:r>
      <w:r>
        <w:rPr>
          <w:rFonts w:hint="eastAsia"/>
          <w:sz w:val="24"/>
          <w:szCs w:val="24"/>
          <w:u w:val="single"/>
        </w:rPr>
        <w:t>叁</w:t>
      </w:r>
      <w:r>
        <w:rPr>
          <w:rFonts w:hint="eastAsia" w:ascii="宋体" w:hAnsi="宋体" w:cs="宋体"/>
          <w:sz w:val="24"/>
          <w:szCs w:val="24"/>
          <w:u w:val="single"/>
        </w:rPr>
        <w:t xml:space="preserve"> </w:t>
      </w:r>
      <w:r>
        <w:rPr>
          <w:rFonts w:hint="eastAsia" w:ascii="宋体" w:hAnsi="宋体" w:cs="宋体"/>
          <w:sz w:val="24"/>
          <w:szCs w:val="24"/>
        </w:rPr>
        <w:t>份，经签约双方签字盖章后，最后一个签字日期起生效。</w:t>
      </w:r>
    </w:p>
    <w:p w14:paraId="1BB2FD7F">
      <w:pPr>
        <w:spacing w:line="360" w:lineRule="auto"/>
        <w:rPr>
          <w:sz w:val="24"/>
        </w:rPr>
      </w:pPr>
    </w:p>
    <w:p w14:paraId="300AE26D">
      <w:pPr>
        <w:spacing w:line="360" w:lineRule="auto"/>
        <w:rPr>
          <w:sz w:val="24"/>
        </w:rPr>
      </w:pPr>
    </w:p>
    <w:p w14:paraId="2C9D3D99">
      <w:pPr>
        <w:spacing w:line="360" w:lineRule="auto"/>
        <w:ind w:right="-632" w:rightChars="-301"/>
        <w:rPr>
          <w:sz w:val="24"/>
        </w:rPr>
      </w:pPr>
      <w:r>
        <w:rPr>
          <w:rFonts w:hint="eastAsia"/>
          <w:sz w:val="24"/>
        </w:rPr>
        <w:t>甲</w:t>
      </w:r>
      <w:r>
        <w:rPr>
          <w:sz w:val="24"/>
        </w:rPr>
        <w:t xml:space="preserve">    </w:t>
      </w:r>
      <w:r>
        <w:rPr>
          <w:rFonts w:hint="eastAsia"/>
          <w:sz w:val="24"/>
        </w:rPr>
        <w:t>方：（章）</w:t>
      </w:r>
      <w:r>
        <w:rPr>
          <w:sz w:val="24"/>
        </w:rPr>
        <w:t xml:space="preserve">                                                         </w:t>
      </w:r>
    </w:p>
    <w:p w14:paraId="2750F3CB">
      <w:pPr>
        <w:spacing w:line="360" w:lineRule="auto"/>
        <w:rPr>
          <w:sz w:val="24"/>
        </w:rPr>
      </w:pPr>
    </w:p>
    <w:p w14:paraId="67A58B16">
      <w:pPr>
        <w:spacing w:line="360" w:lineRule="auto"/>
        <w:rPr>
          <w:sz w:val="24"/>
        </w:rPr>
      </w:pPr>
      <w:r>
        <w:rPr>
          <w:rFonts w:hint="eastAsia"/>
          <w:sz w:val="24"/>
        </w:rPr>
        <w:t>甲方代表（签字）：</w:t>
      </w:r>
    </w:p>
    <w:p w14:paraId="54D5AAC0">
      <w:pPr>
        <w:spacing w:line="360" w:lineRule="auto"/>
        <w:rPr>
          <w:sz w:val="24"/>
        </w:rPr>
      </w:pPr>
      <w:r>
        <w:rPr>
          <w:sz w:val="24"/>
        </w:rPr>
        <w:t xml:space="preserve">                            </w:t>
      </w:r>
    </w:p>
    <w:p w14:paraId="240466D6">
      <w:pPr>
        <w:spacing w:line="360" w:lineRule="auto"/>
        <w:rPr>
          <w:b/>
          <w:sz w:val="24"/>
        </w:rPr>
      </w:pPr>
      <w:r>
        <w:rPr>
          <w:rFonts w:hint="eastAsia"/>
          <w:sz w:val="24"/>
        </w:rPr>
        <w:t>签署日期：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7E9E679">
      <w:pPr>
        <w:spacing w:line="360" w:lineRule="auto"/>
        <w:rPr>
          <w:b/>
          <w:sz w:val="24"/>
        </w:rPr>
      </w:pPr>
    </w:p>
    <w:p w14:paraId="60D409BE">
      <w:pPr>
        <w:spacing w:line="360" w:lineRule="auto"/>
        <w:rPr>
          <w:b/>
          <w:sz w:val="24"/>
        </w:rPr>
      </w:pPr>
      <w:bookmarkStart w:id="0" w:name="_GoBack"/>
      <w:bookmarkEnd w:id="0"/>
    </w:p>
    <w:p w14:paraId="41869FCE">
      <w:pPr>
        <w:spacing w:line="360" w:lineRule="auto"/>
        <w:rPr>
          <w:b/>
          <w:sz w:val="24"/>
        </w:rPr>
      </w:pPr>
    </w:p>
    <w:p w14:paraId="64AD7D3F">
      <w:pPr>
        <w:spacing w:line="360" w:lineRule="auto"/>
        <w:rPr>
          <w:sz w:val="24"/>
        </w:rPr>
      </w:pPr>
      <w:r>
        <w:rPr>
          <w:rFonts w:hint="eastAsia"/>
          <w:sz w:val="24"/>
        </w:rPr>
        <w:t>乙</w:t>
      </w:r>
      <w:r>
        <w:rPr>
          <w:sz w:val="24"/>
        </w:rPr>
        <w:t xml:space="preserve">    </w:t>
      </w:r>
      <w:r>
        <w:rPr>
          <w:rFonts w:hint="eastAsia"/>
          <w:sz w:val="24"/>
        </w:rPr>
        <w:t>方：</w:t>
      </w:r>
      <w:r>
        <w:rPr>
          <w:rFonts w:hint="eastAsia"/>
          <w:sz w:val="24"/>
          <w:szCs w:val="24"/>
        </w:rPr>
        <w:t>温州市人民医院（章）</w:t>
      </w:r>
    </w:p>
    <w:p w14:paraId="6EAACACD">
      <w:pPr>
        <w:spacing w:line="360" w:lineRule="auto"/>
        <w:rPr>
          <w:sz w:val="24"/>
        </w:rPr>
      </w:pPr>
    </w:p>
    <w:p w14:paraId="29331069">
      <w:pPr>
        <w:spacing w:line="360" w:lineRule="auto"/>
        <w:rPr>
          <w:sz w:val="24"/>
        </w:rPr>
      </w:pPr>
      <w:r>
        <w:rPr>
          <w:rFonts w:hint="eastAsia"/>
          <w:sz w:val="24"/>
        </w:rPr>
        <w:t>乙方代表（签字）：</w:t>
      </w:r>
      <w:r>
        <w:rPr>
          <w:sz w:val="24"/>
        </w:rPr>
        <w:t xml:space="preserve">                        </w:t>
      </w:r>
      <w:r>
        <w:rPr>
          <w:rFonts w:hint="eastAsia"/>
          <w:sz w:val="24"/>
        </w:rPr>
        <w:t>主要研究者（签字）：</w:t>
      </w:r>
    </w:p>
    <w:p w14:paraId="27096264">
      <w:pPr>
        <w:spacing w:line="360" w:lineRule="auto"/>
        <w:rPr>
          <w:sz w:val="24"/>
        </w:rPr>
      </w:pPr>
    </w:p>
    <w:p w14:paraId="2E104C6E">
      <w:pPr>
        <w:spacing w:line="360" w:lineRule="auto"/>
        <w:rPr>
          <w:sz w:val="24"/>
        </w:rPr>
      </w:pPr>
      <w:r>
        <w:rPr>
          <w:rFonts w:hint="eastAsia"/>
          <w:sz w:val="24"/>
        </w:rPr>
        <w:t>签署日期：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签署日期：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3B3DE2C5">
      <w:pPr>
        <w:spacing w:line="36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440" w:right="991" w:bottom="851" w:left="1800" w:header="851" w:footer="4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auto"/>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楷体_GB2312">
    <w:altName w:val="汉仪楷体简"/>
    <w:panose1 w:val="020B0604020202020204"/>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Times New Roman Regular">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BB81">
    <w:pPr>
      <w:pStyle w:val="4"/>
      <w:jc w:val="both"/>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cs="Times New Roman Regular"/>
        <w:sz w:val="18"/>
        <w:szCs w:val="18"/>
      </w:rPr>
      <mc:AlternateContent>
        <mc:Choice Requires="wps">
          <w:drawing>
            <wp:anchor distT="0" distB="0" distL="114300" distR="114300" simplePos="0" relativeHeight="251659264" behindDoc="0" locked="0" layoutInCell="1" allowOverlap="1">
              <wp:simplePos x="0" y="0"/>
              <wp:positionH relativeFrom="margin">
                <wp:posOffset>2435225</wp:posOffset>
              </wp:positionH>
              <wp:positionV relativeFrom="paragraph">
                <wp:posOffset>7620</wp:posOffset>
              </wp:positionV>
              <wp:extent cx="3305810" cy="1644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0581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C7DB5">
                          <w:pPr>
                            <w:pStyle w:val="4"/>
                            <w:jc w:val="both"/>
                            <w:rPr>
                              <w:rFonts w:hAnsi="宋体"/>
                            </w:rPr>
                          </w:pPr>
                          <w:r>
                            <w:tab/>
                          </w:r>
                          <w:r>
                            <w:t xml:space="preserve"> </w:t>
                          </w:r>
                          <w:r>
                            <w:rPr>
                              <w:rFonts w:hint="default" w:ascii="Times New Roman Regular" w:hAnsi="Times New Roman Regular" w:cs="Times New Roman Regular"/>
                            </w:rPr>
                            <w:t xml:space="preserve"> 第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PAGE   \* MERGEFORMAT</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lang w:val="zh-CN"/>
                            </w:rPr>
                            <w:t>2</w:t>
                          </w:r>
                          <w:r>
                            <w:rPr>
                              <w:rFonts w:hint="default" w:ascii="Times New Roman Regular" w:hAnsi="Times New Roman Regular" w:cs="Times New Roman Regular"/>
                            </w:rPr>
                            <w:fldChar w:fldCharType="end"/>
                          </w:r>
                          <w:r>
                            <w:rPr>
                              <w:rFonts w:hint="eastAsia" w:ascii="Times New Roman Regular" w:hAnsi="Times New Roman Regular" w:cs="Times New Roman Regular"/>
                              <w:lang w:val="en-US" w:eastAsia="zh-CN"/>
                            </w:rPr>
                            <w:t xml:space="preserve"> </w:t>
                          </w:r>
                          <w:r>
                            <w:rPr>
                              <w:rFonts w:hint="default" w:ascii="Times New Roman Regular" w:hAnsi="Times New Roman Regular" w:cs="Times New Roman Regular"/>
                            </w:rPr>
                            <w:t>页 共</w:t>
                          </w:r>
                          <w:r>
                            <w:rPr>
                              <w:rFonts w:hint="eastAsia" w:ascii="Times New Roman Regular" w:hAnsi="Times New Roman Regular" w:cs="Times New Roman Regular"/>
                              <w:lang w:val="en-US" w:eastAsia="zh-CN"/>
                            </w:rPr>
                            <w:t xml:space="preserve"> 5 </w:t>
                          </w:r>
                          <w:r>
                            <w:rPr>
                              <w:rFonts w:hint="default" w:ascii="Times New Roman Regular" w:hAnsi="Times New Roman Regular" w:cs="Times New Roman Regular"/>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75pt;margin-top:0.6pt;height:12.95pt;width:260.3pt;mso-position-horizontal-relative:margin;z-index:251659264;mso-width-relative:page;mso-height-relative:page;" filled="f" stroked="f" coordsize="21600,21600" o:gfxdata="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xtUQtcAAAAIAQAADwAAAAAAAAABACAAAAAiAAAAZHJzL2Rvd25yZXYueG1s&#10;UEsBAhQAFAAAAAgAh07iQJtJ+mkyAgAAVgQAAA4AAAAAAAAAAQAgAAAAJgEAAGRycy9lMm9Eb2Mu&#10;eG1sUEsFBgAAAAAGAAYAWQEAAMoFAAAAAA==&#10;">
              <v:fill on="f" focussize="0,0"/>
              <v:stroke on="f" weight="0.5pt"/>
              <v:imagedata o:title=""/>
              <o:lock v:ext="edit" aspectratio="f"/>
              <v:textbox inset="0mm,0mm,0mm,0mm">
                <w:txbxContent>
                  <w:p w14:paraId="110C7DB5">
                    <w:pPr>
                      <w:pStyle w:val="4"/>
                      <w:jc w:val="both"/>
                      <w:rPr>
                        <w:rFonts w:hAnsi="宋体"/>
                      </w:rPr>
                    </w:pPr>
                    <w:r>
                      <w:tab/>
                    </w:r>
                    <w:r>
                      <w:t xml:space="preserve"> </w:t>
                    </w:r>
                    <w:r>
                      <w:rPr>
                        <w:rFonts w:hint="default" w:ascii="Times New Roman Regular" w:hAnsi="Times New Roman Regular" w:cs="Times New Roman Regular"/>
                      </w:rPr>
                      <w:t xml:space="preserve"> 第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PAGE   \* MERGEFORMAT</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lang w:val="zh-CN"/>
                      </w:rPr>
                      <w:t>2</w:t>
                    </w:r>
                    <w:r>
                      <w:rPr>
                        <w:rFonts w:hint="default" w:ascii="Times New Roman Regular" w:hAnsi="Times New Roman Regular" w:cs="Times New Roman Regular"/>
                      </w:rPr>
                      <w:fldChar w:fldCharType="end"/>
                    </w:r>
                    <w:r>
                      <w:rPr>
                        <w:rFonts w:hint="eastAsia" w:ascii="Times New Roman Regular" w:hAnsi="Times New Roman Regular" w:cs="Times New Roman Regular"/>
                        <w:lang w:val="en-US" w:eastAsia="zh-CN"/>
                      </w:rPr>
                      <w:t xml:space="preserve"> </w:t>
                    </w:r>
                    <w:r>
                      <w:rPr>
                        <w:rFonts w:hint="default" w:ascii="Times New Roman Regular" w:hAnsi="Times New Roman Regular" w:cs="Times New Roman Regular"/>
                      </w:rPr>
                      <w:t>页 共</w:t>
                    </w:r>
                    <w:r>
                      <w:rPr>
                        <w:rFonts w:hint="eastAsia" w:ascii="Times New Roman Regular" w:hAnsi="Times New Roman Regular" w:cs="Times New Roman Regular"/>
                        <w:lang w:val="en-US" w:eastAsia="zh-CN"/>
                      </w:rPr>
                      <w:t xml:space="preserve"> 5 </w:t>
                    </w:r>
                    <w:r>
                      <w:rPr>
                        <w:rFonts w:hint="default" w:ascii="Times New Roman Regular" w:hAnsi="Times New Roman Regular" w:cs="Times New Roman Regular"/>
                      </w:rPr>
                      <w:t>页</w:t>
                    </w:r>
                  </w:p>
                </w:txbxContent>
              </v:textbox>
            </v:shape>
          </w:pict>
        </mc:Fallback>
      </mc:AlternateContent>
    </w:r>
    <w:r>
      <w:rPr>
        <w:rFonts w:hint="default" w:ascii="Times New Roman Regular" w:hAnsi="Times New Roman Regular" w:cs="Times New Roman Regular"/>
        <w:sz w:val="18"/>
        <w:szCs w:val="18"/>
      </w:rPr>
      <w:t>V</w:t>
    </w:r>
    <w:r>
      <w:rPr>
        <w:rFonts w:hint="default" w:ascii="Times New Roman Regular" w:hAnsi="Times New Roman Regular" w:cs="Times New Roman Regular"/>
        <w:sz w:val="18"/>
        <w:szCs w:val="18"/>
        <w:lang w:val="en-US" w:eastAsia="zh-CN"/>
      </w:rPr>
      <w:t>2</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0</w:t>
    </w:r>
    <w:r>
      <w:rPr>
        <w:rFonts w:hint="default" w:ascii="Times New Roman Regular" w:hAnsi="Times New Roman Regular" w:cs="Times New Roman Regular"/>
        <w:sz w:val="18"/>
        <w:szCs w:val="18"/>
      </w:rPr>
      <w:t>/202</w:t>
    </w:r>
    <w:r>
      <w:rPr>
        <w:rFonts w:hint="default" w:ascii="Times New Roman Regular" w:hAnsi="Times New Roman Regular" w:cs="Times New Roman Regular"/>
        <w:sz w:val="18"/>
        <w:szCs w:val="18"/>
        <w:lang w:val="en-US" w:eastAsia="zh-CN"/>
      </w:rPr>
      <w:t>5</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12</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23</w:t>
    </w:r>
  </w:p>
  <w:p w14:paraId="62C7EB91">
    <w:pPr>
      <w:pStyle w:val="4"/>
      <w:jc w:val="both"/>
      <w:rPr>
        <w:rFonts w:ascii="Times New Roman" w:hAnsi="Times New Roman"/>
      </w:rPr>
    </w:pPr>
    <w:r>
      <w:rPr>
        <w:rFonts w:hint="default" w:ascii="Times New Roman Regular" w:hAnsi="Times New Roman Regular" w:eastAsia="楷体_GB2312" w:cs="Times New Roman Regular"/>
        <w:sz w:val="18"/>
        <w:szCs w:val="18"/>
      </w:rPr>
      <w:t>Link：</w:t>
    </w:r>
    <w:r>
      <w:rPr>
        <w:rFonts w:hint="default" w:ascii="Times New Roman Regular" w:hAnsi="Times New Roman Regular" w:cs="Times New Roman Regular"/>
        <w:sz w:val="18"/>
        <w:szCs w:val="18"/>
      </w:rPr>
      <w:t>WZPH-QXJG-SOP-CG-004</w:t>
    </w:r>
    <w:r>
      <w:rPr>
        <w:rFonts w:hint="default" w:ascii="Times New Roman Regular" w:hAnsi="Times New Roman Regular" w:eastAsia="楷体_GB2312" w:cs="Times New Roman Regular"/>
      </w:rPr>
      <w:t xml:space="preserve">    </w:t>
    </w:r>
    <w:r>
      <w:rPr>
        <w:rFonts w:eastAsia="楷体_GB23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7EE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290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3782">
    <w:pPr>
      <w:pStyle w:val="5"/>
      <w:pBdr>
        <w:top w:val="none" w:color="auto" w:sz="0" w:space="0"/>
        <w:left w:val="none" w:color="auto" w:sz="0" w:space="0"/>
        <w:bottom w:val="none" w:color="auto" w:sz="0" w:space="1"/>
        <w:right w:val="none" w:color="auto" w:sz="0" w:space="0"/>
        <w:between w:val="none" w:color="auto" w:sz="0" w:space="0"/>
      </w:pBdr>
      <w:rPr>
        <w:u w:val="none"/>
      </w:rPr>
    </w:pPr>
    <w:r>
      <w:rPr>
        <w:rFonts w:hint="eastAsia" w:ascii="Times New Roman" w:hAnsi="Times New Roman" w:eastAsia="宋体" w:cs="Times New Roman"/>
        <w:kern w:val="2"/>
        <w:sz w:val="21"/>
        <w:szCs w:val="20"/>
        <w:lang w:val="en-US" w:eastAsia="zh-CN" w:bidi="ar-SA"/>
      </w:rPr>
      <w:t xml:space="preserve">F-WZPH-QXJG-SOP-026  </w:t>
    </w:r>
    <w:r>
      <w:rPr>
        <w:rFonts w:hint="eastAsia"/>
        <w:u w:val="none"/>
        <w:lang w:val="en-US" w:eastAsia="zh-CN"/>
      </w:rPr>
      <w:t xml:space="preserve">  </w:t>
    </w:r>
    <w:r>
      <w:rPr>
        <w:rFonts w:hint="eastAsia"/>
        <w:u w:val="none"/>
      </w:rPr>
      <w:t xml:space="preserve">  </w:t>
    </w:r>
    <w:r>
      <w:rPr>
        <w:rFonts w:hint="eastAsia"/>
        <w:u w:val="none"/>
        <w:lang w:val="en-US" w:eastAsia="zh-CN"/>
      </w:rPr>
      <w:t xml:space="preserve">    </w:t>
    </w:r>
    <w:r>
      <w:rPr>
        <w:rFonts w:hint="eastAsia"/>
        <w:u w:val="none"/>
      </w:rPr>
      <w:t xml:space="preserve"> </w:t>
    </w:r>
    <w:r>
      <w:rPr>
        <w:u w:val="none"/>
      </w:rPr>
      <w:t xml:space="preserve">       </w:t>
    </w:r>
    <w:r>
      <w:rPr>
        <w:rFonts w:hint="eastAsia"/>
        <w:u w:val="none"/>
      </w:rPr>
      <w:t xml:space="preserve">                          </w:t>
    </w:r>
    <w:r>
      <w:rPr>
        <w:rFonts w:hint="eastAsia"/>
        <w:u w:val="none"/>
        <w:lang w:val="en-US" w:eastAsia="zh-CN"/>
      </w:rPr>
      <w:t xml:space="preserve">   </w:t>
    </w:r>
    <w:r>
      <w:rPr>
        <w:rFonts w:hint="eastAsia"/>
        <w:u w:val="none"/>
      </w:rPr>
      <w:t xml:space="preserve">            </w:t>
    </w:r>
    <w:r>
      <w:rPr>
        <w:u w:val="none"/>
      </w:rPr>
      <w:t xml:space="preserve">  </w:t>
    </w:r>
    <w:r>
      <w:rPr>
        <w:rFonts w:hint="eastAsia"/>
        <w:u w:val="none"/>
        <w:lang w:val="en-US" w:eastAsia="zh-CN"/>
      </w:rPr>
      <w:t xml:space="preserve">  </w:t>
    </w:r>
    <w:r>
      <w:rPr>
        <w:u w:val="none"/>
      </w:rPr>
      <w:t xml:space="preserve"> </w:t>
    </w:r>
    <w:r>
      <w:rPr>
        <w:rFonts w:hint="eastAsia"/>
        <w:u w:val="none"/>
      </w:rPr>
      <w:t xml:space="preserve"> </w:t>
    </w:r>
    <w:r>
      <w:rPr>
        <w:u w:val="none"/>
      </w:rPr>
      <w:drawing>
        <wp:inline distT="0" distB="0" distL="114300" distR="114300">
          <wp:extent cx="467360" cy="478790"/>
          <wp:effectExtent l="0" t="0" r="15240" b="3810"/>
          <wp:docPr id="4" name="图片 3" descr="徽标&#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徽标&#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13;&#13;&#13;&#13;&#13;&#13;&#13;&#13;&#10;描述已自动生成"/>
                  <pic:cNvPicPr>
                    <a:picLocks noChangeAspect="1"/>
                  </pic:cNvPicPr>
                </pic:nvPicPr>
                <pic:blipFill>
                  <a:blip r:embed="rId1"/>
                  <a:stretch>
                    <a:fillRect/>
                  </a:stretch>
                </pic:blipFill>
                <pic:spPr>
                  <a:xfrm>
                    <a:off x="0" y="0"/>
                    <a:ext cx="467360" cy="4787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F13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75F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366B4"/>
    <w:multiLevelType w:val="singleLevel"/>
    <w:tmpl w:val="9B9366B4"/>
    <w:lvl w:ilvl="0" w:tentative="0">
      <w:start w:val="1"/>
      <w:numFmt w:val="decimal"/>
      <w:lvlText w:val="%1."/>
      <w:lvlJc w:val="left"/>
      <w:pPr>
        <w:ind w:left="425" w:hanging="425"/>
      </w:pPr>
      <w:rPr>
        <w:rFonts w:hint="default"/>
      </w:rPr>
    </w:lvl>
  </w:abstractNum>
  <w:abstractNum w:abstractNumId="1">
    <w:nsid w:val="133769DF"/>
    <w:multiLevelType w:val="multilevel"/>
    <w:tmpl w:val="133769DF"/>
    <w:lvl w:ilvl="0" w:tentative="0">
      <w:start w:val="1"/>
      <w:numFmt w:val="japaneseCounting"/>
      <w:lvlText w:val="%1、"/>
      <w:lvlJc w:val="left"/>
      <w:pPr>
        <w:tabs>
          <w:tab w:val="left" w:pos="420"/>
        </w:tabs>
        <w:ind w:left="420" w:hanging="420"/>
      </w:pPr>
      <w:rPr>
        <w:rFonts w:hint="default" w:cs="Times New Roman"/>
      </w:rPr>
    </w:lvl>
    <w:lvl w:ilvl="1" w:tentative="0">
      <w:start w:val="1"/>
      <w:numFmt w:val="decimal"/>
      <w:lvlText w:val="%2."/>
      <w:lvlJc w:val="left"/>
      <w:pPr>
        <w:tabs>
          <w:tab w:val="left" w:pos="1130"/>
        </w:tabs>
        <w:ind w:left="113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914FF02"/>
    <w:multiLevelType w:val="singleLevel"/>
    <w:tmpl w:val="6914FF02"/>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97"/>
    <w:rsid w:val="00011C00"/>
    <w:rsid w:val="000128E6"/>
    <w:rsid w:val="0001313A"/>
    <w:rsid w:val="0003393F"/>
    <w:rsid w:val="0003699B"/>
    <w:rsid w:val="00051356"/>
    <w:rsid w:val="00093CDF"/>
    <w:rsid w:val="000A40F1"/>
    <w:rsid w:val="000B2A38"/>
    <w:rsid w:val="000B2E49"/>
    <w:rsid w:val="000D2407"/>
    <w:rsid w:val="000F57F6"/>
    <w:rsid w:val="001104D5"/>
    <w:rsid w:val="00112AB7"/>
    <w:rsid w:val="00152BD9"/>
    <w:rsid w:val="001625D4"/>
    <w:rsid w:val="0018439B"/>
    <w:rsid w:val="00194060"/>
    <w:rsid w:val="001B3BD6"/>
    <w:rsid w:val="001D49CB"/>
    <w:rsid w:val="001F67FA"/>
    <w:rsid w:val="00202584"/>
    <w:rsid w:val="00202589"/>
    <w:rsid w:val="00213DE9"/>
    <w:rsid w:val="0021616C"/>
    <w:rsid w:val="00223295"/>
    <w:rsid w:val="00226905"/>
    <w:rsid w:val="002408AC"/>
    <w:rsid w:val="002427C6"/>
    <w:rsid w:val="0025395B"/>
    <w:rsid w:val="00266833"/>
    <w:rsid w:val="00275FFD"/>
    <w:rsid w:val="00285438"/>
    <w:rsid w:val="002A3965"/>
    <w:rsid w:val="002B7206"/>
    <w:rsid w:val="002C6148"/>
    <w:rsid w:val="0031338A"/>
    <w:rsid w:val="0033121E"/>
    <w:rsid w:val="003313D2"/>
    <w:rsid w:val="0034323F"/>
    <w:rsid w:val="00344413"/>
    <w:rsid w:val="003667EF"/>
    <w:rsid w:val="003817F3"/>
    <w:rsid w:val="0038435A"/>
    <w:rsid w:val="0039454E"/>
    <w:rsid w:val="00397770"/>
    <w:rsid w:val="003A2866"/>
    <w:rsid w:val="003C21FB"/>
    <w:rsid w:val="003C4800"/>
    <w:rsid w:val="003D1621"/>
    <w:rsid w:val="003E065E"/>
    <w:rsid w:val="004107A5"/>
    <w:rsid w:val="00412B2B"/>
    <w:rsid w:val="00413A5B"/>
    <w:rsid w:val="00450959"/>
    <w:rsid w:val="004646BA"/>
    <w:rsid w:val="00471250"/>
    <w:rsid w:val="00476BF9"/>
    <w:rsid w:val="00492863"/>
    <w:rsid w:val="004A3B2F"/>
    <w:rsid w:val="004B2C9D"/>
    <w:rsid w:val="004B4A7B"/>
    <w:rsid w:val="004E4942"/>
    <w:rsid w:val="00500A38"/>
    <w:rsid w:val="0052161F"/>
    <w:rsid w:val="00532B3D"/>
    <w:rsid w:val="00535903"/>
    <w:rsid w:val="00544CAE"/>
    <w:rsid w:val="005527B8"/>
    <w:rsid w:val="00563F5E"/>
    <w:rsid w:val="00582875"/>
    <w:rsid w:val="005922C7"/>
    <w:rsid w:val="005A0ED7"/>
    <w:rsid w:val="005E5831"/>
    <w:rsid w:val="005F4A2C"/>
    <w:rsid w:val="00610DD5"/>
    <w:rsid w:val="006242ED"/>
    <w:rsid w:val="0063140E"/>
    <w:rsid w:val="006434D2"/>
    <w:rsid w:val="006611C1"/>
    <w:rsid w:val="00684194"/>
    <w:rsid w:val="00686715"/>
    <w:rsid w:val="00687A56"/>
    <w:rsid w:val="006B198B"/>
    <w:rsid w:val="006B3C77"/>
    <w:rsid w:val="006D0E49"/>
    <w:rsid w:val="006E6452"/>
    <w:rsid w:val="007058F6"/>
    <w:rsid w:val="00711D4D"/>
    <w:rsid w:val="007279A5"/>
    <w:rsid w:val="00737B13"/>
    <w:rsid w:val="00753CED"/>
    <w:rsid w:val="00774D8B"/>
    <w:rsid w:val="00782823"/>
    <w:rsid w:val="007C13DF"/>
    <w:rsid w:val="007D2220"/>
    <w:rsid w:val="007D4F70"/>
    <w:rsid w:val="007E268B"/>
    <w:rsid w:val="007F7437"/>
    <w:rsid w:val="00800083"/>
    <w:rsid w:val="0080104B"/>
    <w:rsid w:val="00801786"/>
    <w:rsid w:val="0080600A"/>
    <w:rsid w:val="00811918"/>
    <w:rsid w:val="00816F57"/>
    <w:rsid w:val="0082076E"/>
    <w:rsid w:val="00837A72"/>
    <w:rsid w:val="008412DD"/>
    <w:rsid w:val="00850802"/>
    <w:rsid w:val="00851BAD"/>
    <w:rsid w:val="00867589"/>
    <w:rsid w:val="00873BF1"/>
    <w:rsid w:val="00875097"/>
    <w:rsid w:val="0088590F"/>
    <w:rsid w:val="00886EF4"/>
    <w:rsid w:val="008926E4"/>
    <w:rsid w:val="008B123B"/>
    <w:rsid w:val="008C736C"/>
    <w:rsid w:val="008D7B8C"/>
    <w:rsid w:val="008E097E"/>
    <w:rsid w:val="008F1CA8"/>
    <w:rsid w:val="008F2BD9"/>
    <w:rsid w:val="008F3564"/>
    <w:rsid w:val="009029BB"/>
    <w:rsid w:val="00910B44"/>
    <w:rsid w:val="009120A1"/>
    <w:rsid w:val="00925B99"/>
    <w:rsid w:val="00942089"/>
    <w:rsid w:val="00947179"/>
    <w:rsid w:val="0099734B"/>
    <w:rsid w:val="009A0D81"/>
    <w:rsid w:val="009B03AD"/>
    <w:rsid w:val="009B5F39"/>
    <w:rsid w:val="009C4700"/>
    <w:rsid w:val="009C7E22"/>
    <w:rsid w:val="009E04D6"/>
    <w:rsid w:val="009F7E75"/>
    <w:rsid w:val="00A06105"/>
    <w:rsid w:val="00A109E4"/>
    <w:rsid w:val="00A162BF"/>
    <w:rsid w:val="00A21DD0"/>
    <w:rsid w:val="00A25EE1"/>
    <w:rsid w:val="00A27FAA"/>
    <w:rsid w:val="00A30824"/>
    <w:rsid w:val="00A32ECD"/>
    <w:rsid w:val="00A32FC1"/>
    <w:rsid w:val="00A47C4F"/>
    <w:rsid w:val="00A6008E"/>
    <w:rsid w:val="00A633C8"/>
    <w:rsid w:val="00A7199B"/>
    <w:rsid w:val="00A80A3D"/>
    <w:rsid w:val="00A913CD"/>
    <w:rsid w:val="00A97D49"/>
    <w:rsid w:val="00AA027D"/>
    <w:rsid w:val="00AA7CFE"/>
    <w:rsid w:val="00AD2533"/>
    <w:rsid w:val="00B07B6F"/>
    <w:rsid w:val="00B41510"/>
    <w:rsid w:val="00B54CAC"/>
    <w:rsid w:val="00B73282"/>
    <w:rsid w:val="00B866F4"/>
    <w:rsid w:val="00BC136E"/>
    <w:rsid w:val="00BE3D87"/>
    <w:rsid w:val="00C31D7F"/>
    <w:rsid w:val="00C40A83"/>
    <w:rsid w:val="00C55018"/>
    <w:rsid w:val="00C57D4E"/>
    <w:rsid w:val="00C621D2"/>
    <w:rsid w:val="00C6357A"/>
    <w:rsid w:val="00C71A7B"/>
    <w:rsid w:val="00C75DE0"/>
    <w:rsid w:val="00C76AA4"/>
    <w:rsid w:val="00C86012"/>
    <w:rsid w:val="00C9515F"/>
    <w:rsid w:val="00CB111B"/>
    <w:rsid w:val="00CB2B30"/>
    <w:rsid w:val="00D21D6A"/>
    <w:rsid w:val="00D44C95"/>
    <w:rsid w:val="00D47084"/>
    <w:rsid w:val="00D617CB"/>
    <w:rsid w:val="00D62BDB"/>
    <w:rsid w:val="00D74CB0"/>
    <w:rsid w:val="00D84FFB"/>
    <w:rsid w:val="00D905DF"/>
    <w:rsid w:val="00D937C9"/>
    <w:rsid w:val="00DA4208"/>
    <w:rsid w:val="00DB3553"/>
    <w:rsid w:val="00DB4C32"/>
    <w:rsid w:val="00DD001D"/>
    <w:rsid w:val="00DD0E18"/>
    <w:rsid w:val="00DD2A00"/>
    <w:rsid w:val="00DD6AFA"/>
    <w:rsid w:val="00DD746E"/>
    <w:rsid w:val="00DE18FC"/>
    <w:rsid w:val="00DF0248"/>
    <w:rsid w:val="00DF35AB"/>
    <w:rsid w:val="00DF46AB"/>
    <w:rsid w:val="00DF5FB9"/>
    <w:rsid w:val="00E03AC9"/>
    <w:rsid w:val="00E14EAE"/>
    <w:rsid w:val="00E300CA"/>
    <w:rsid w:val="00E305D8"/>
    <w:rsid w:val="00E355E2"/>
    <w:rsid w:val="00E66184"/>
    <w:rsid w:val="00E66702"/>
    <w:rsid w:val="00E75C88"/>
    <w:rsid w:val="00E7630F"/>
    <w:rsid w:val="00E90582"/>
    <w:rsid w:val="00E966C3"/>
    <w:rsid w:val="00E97CFE"/>
    <w:rsid w:val="00EC548C"/>
    <w:rsid w:val="00ED6175"/>
    <w:rsid w:val="00EE3CA8"/>
    <w:rsid w:val="00F11EBA"/>
    <w:rsid w:val="00F226C5"/>
    <w:rsid w:val="00F2398A"/>
    <w:rsid w:val="00F259DD"/>
    <w:rsid w:val="00F3130E"/>
    <w:rsid w:val="00F37542"/>
    <w:rsid w:val="00FA2059"/>
    <w:rsid w:val="00FA7D58"/>
    <w:rsid w:val="00FB268E"/>
    <w:rsid w:val="00FB38E1"/>
    <w:rsid w:val="00FB3E35"/>
    <w:rsid w:val="00FB421E"/>
    <w:rsid w:val="00FC6B97"/>
    <w:rsid w:val="00FD2BDA"/>
    <w:rsid w:val="00FF39EC"/>
    <w:rsid w:val="00FF53DD"/>
    <w:rsid w:val="06EF6BC3"/>
    <w:rsid w:val="09C638BD"/>
    <w:rsid w:val="0B980DE4"/>
    <w:rsid w:val="0BCA3C3E"/>
    <w:rsid w:val="0CDE36DE"/>
    <w:rsid w:val="18BC27B0"/>
    <w:rsid w:val="1C544F62"/>
    <w:rsid w:val="22E82222"/>
    <w:rsid w:val="24F72243"/>
    <w:rsid w:val="2AF635E8"/>
    <w:rsid w:val="2C45135E"/>
    <w:rsid w:val="485221AA"/>
    <w:rsid w:val="4EE57C0B"/>
    <w:rsid w:val="57E928C6"/>
    <w:rsid w:val="60CC333F"/>
    <w:rsid w:val="67FE24DA"/>
    <w:rsid w:val="6D7420B7"/>
    <w:rsid w:val="7D3B3EA3"/>
    <w:rsid w:val="7D9E7353"/>
    <w:rsid w:val="7E9B7324"/>
    <w:rsid w:val="DFDF7485"/>
    <w:rsid w:val="FBDF10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qFormat/>
    <w:uiPriority w:val="99"/>
    <w:pPr>
      <w:jc w:val="left"/>
    </w:pPr>
    <w:rPr>
      <w:kern w:val="0"/>
    </w:rPr>
  </w:style>
  <w:style w:type="paragraph" w:styleId="3">
    <w:name w:val="Balloon Text"/>
    <w:basedOn w:val="1"/>
    <w:link w:val="15"/>
    <w:semiHidden/>
    <w:qFormat/>
    <w:uiPriority w:val="99"/>
    <w:rPr>
      <w:kern w:val="0"/>
      <w:sz w:val="18"/>
      <w:szCs w:val="18"/>
    </w:rPr>
  </w:style>
  <w:style w:type="paragraph" w:styleId="4">
    <w:name w:val="footer"/>
    <w:basedOn w:val="1"/>
    <w:link w:val="13"/>
    <w:qFormat/>
    <w:uiPriority w:val="0"/>
    <w:pPr>
      <w:tabs>
        <w:tab w:val="center" w:pos="4153"/>
        <w:tab w:val="right" w:pos="8306"/>
      </w:tabs>
      <w:snapToGrid w:val="0"/>
      <w:jc w:val="left"/>
    </w:pPr>
    <w:rPr>
      <w:rFonts w:ascii="Calibri" w:hAnsi="Calibri"/>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annotation subject"/>
    <w:basedOn w:val="2"/>
    <w:next w:val="2"/>
    <w:link w:val="18"/>
    <w:semiHidden/>
    <w:qFormat/>
    <w:uiPriority w:val="99"/>
    <w:rPr>
      <w:b/>
      <w:bCs/>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styleId="11">
    <w:name w:val="annotation reference"/>
    <w:semiHidden/>
    <w:qFormat/>
    <w:uiPriority w:val="99"/>
    <w:rPr>
      <w:rFonts w:cs="Times New Roman"/>
      <w:sz w:val="21"/>
    </w:rPr>
  </w:style>
  <w:style w:type="character" w:customStyle="1" w:styleId="12">
    <w:name w:val="页眉字符"/>
    <w:link w:val="5"/>
    <w:qFormat/>
    <w:locked/>
    <w:uiPriority w:val="99"/>
    <w:rPr>
      <w:sz w:val="18"/>
    </w:rPr>
  </w:style>
  <w:style w:type="character" w:customStyle="1" w:styleId="13">
    <w:name w:val="页脚字符"/>
    <w:link w:val="4"/>
    <w:qFormat/>
    <w:locked/>
    <w:uiPriority w:val="0"/>
    <w:rPr>
      <w:sz w:val="18"/>
    </w:rPr>
  </w:style>
  <w:style w:type="paragraph" w:styleId="14">
    <w:name w:val="List Paragraph"/>
    <w:basedOn w:val="1"/>
    <w:qFormat/>
    <w:uiPriority w:val="99"/>
    <w:pPr>
      <w:ind w:firstLine="420" w:firstLineChars="200"/>
    </w:pPr>
  </w:style>
  <w:style w:type="character" w:customStyle="1" w:styleId="15">
    <w:name w:val="批注框文本字符"/>
    <w:link w:val="3"/>
    <w:semiHidden/>
    <w:qFormat/>
    <w:locked/>
    <w:uiPriority w:val="99"/>
    <w:rPr>
      <w:rFonts w:ascii="Times New Roman" w:hAnsi="Times New Roman" w:eastAsia="宋体"/>
      <w:sz w:val="18"/>
    </w:rPr>
  </w:style>
  <w:style w:type="paragraph" w:customStyle="1" w:styleId="1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17">
    <w:name w:val="注释文本字符"/>
    <w:link w:val="2"/>
    <w:semiHidden/>
    <w:qFormat/>
    <w:locked/>
    <w:uiPriority w:val="99"/>
    <w:rPr>
      <w:rFonts w:ascii="Times New Roman" w:hAnsi="Times New Roman" w:eastAsia="宋体"/>
      <w:sz w:val="21"/>
    </w:rPr>
  </w:style>
  <w:style w:type="character" w:customStyle="1" w:styleId="18">
    <w:name w:val="批注主题字符"/>
    <w:link w:val="6"/>
    <w:semiHidden/>
    <w:qFormat/>
    <w:locked/>
    <w:uiPriority w:val="99"/>
    <w:rPr>
      <w:rFonts w:ascii="Times New Roman" w:hAnsi="Times New Roman" w:eastAsia="宋体"/>
      <w:b/>
      <w:sz w:val="21"/>
    </w:rPr>
  </w:style>
  <w:style w:type="paragraph" w:customStyle="1" w:styleId="19">
    <w:name w:val="正文 A"/>
    <w:qFormat/>
    <w:uiPriority w:val="0"/>
    <w:pPr>
      <w:framePr w:wrap="around" w:vAnchor="margin" w:hAnchor="text" w:y="1"/>
      <w:widowControl w:val="0"/>
      <w:spacing w:line="480" w:lineRule="atLeast"/>
      <w:jc w:val="both"/>
    </w:pPr>
    <w:rPr>
      <w:rFonts w:hint="eastAsia" w:ascii="Arial Unicode MS" w:hAnsi="Arial Unicode MS" w:eastAsia="Arial Unicode MS" w:cs="Arial Unicode MS"/>
      <w:color w:val="000000"/>
      <w:sz w:val="28"/>
      <w:szCs w:val="28"/>
      <w:u w:color="000000"/>
      <w:lang w:val="en-US" w:eastAsia="zh-CN" w:bidi="ar-SA"/>
    </w:rPr>
  </w:style>
  <w:style w:type="paragraph" w:customStyle="1" w:styleId="20">
    <w:name w:val="列出段落1"/>
    <w:basedOn w:val="1"/>
    <w:qFormat/>
    <w:uiPriority w:val="0"/>
    <w:pPr>
      <w:widowControl/>
      <w:ind w:firstLine="420" w:firstLineChars="200"/>
      <w:jc w:val="left"/>
    </w:pPr>
    <w:rPr>
      <w:rFonts w:eastAsiaTheme="minorEastAsia"/>
      <w:kern w:val="0"/>
      <w:sz w:val="24"/>
    </w:rPr>
  </w:style>
  <w:style w:type="paragraph" w:customStyle="1" w:styleId="21">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635</Words>
  <Characters>3624</Characters>
  <Lines>30</Lines>
  <Paragraphs>8</Paragraphs>
  <TotalTime>0</TotalTime>
  <ScaleCrop>false</ScaleCrop>
  <LinksUpToDate>false</LinksUpToDate>
  <CharactersWithSpaces>4251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2018-09-15T08:48:00Z</dcterms:created>
  <dc:creator>dyy</dc:creator>
  <cp:lastModifiedBy>娟</cp:lastModifiedBy>
  <cp:lastPrinted>2022-05-12T20:14:00Z</cp:lastPrinted>
  <dcterms:modified xsi:type="dcterms:W3CDTF">2026-01-06T11:07:44Z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9516B4E4D1BDF9B145A92E68231ED6F2_42</vt:lpwstr>
  </property>
</Properties>
</file>